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E02B" w14:textId="77777777" w:rsidR="00A132CE" w:rsidRDefault="00A132CE">
      <w:pPr>
        <w:jc w:val="both"/>
        <w:rPr>
          <w:rFonts w:ascii="Arial" w:eastAsia="Arial" w:hAnsi="Arial" w:cs="Arial"/>
          <w:b/>
          <w:sz w:val="28"/>
          <w:szCs w:val="28"/>
        </w:rPr>
      </w:pPr>
    </w:p>
    <w:p w14:paraId="2124815E" w14:textId="5E6E164E" w:rsidR="00A132CE" w:rsidRDefault="008C3E94">
      <w:pPr>
        <w:jc w:val="both"/>
        <w:rPr>
          <w:rFonts w:ascii="Arial" w:eastAsia="Arial" w:hAnsi="Arial" w:cs="Arial"/>
          <w:b/>
          <w:color w:val="C48489"/>
          <w:sz w:val="36"/>
          <w:szCs w:val="36"/>
        </w:rPr>
      </w:pPr>
      <w:bookmarkStart w:id="0" w:name="_heading=h.2et92p0" w:colFirst="0" w:colLast="0"/>
      <w:bookmarkEnd w:id="0"/>
      <w:r w:rsidRPr="008C3E94">
        <w:rPr>
          <w:rFonts w:ascii="Arial" w:eastAsia="Arial" w:hAnsi="Arial" w:cs="Arial"/>
          <w:b/>
          <w:color w:val="C48489"/>
          <w:sz w:val="36"/>
          <w:szCs w:val="36"/>
        </w:rPr>
        <w:t>El IPHES-</w:t>
      </w:r>
      <w:r>
        <w:rPr>
          <w:rFonts w:ascii="Arial" w:eastAsia="Arial" w:hAnsi="Arial" w:cs="Arial"/>
          <w:b/>
          <w:color w:val="C48489"/>
          <w:sz w:val="36"/>
          <w:szCs w:val="36"/>
        </w:rPr>
        <w:t>CERCA</w:t>
      </w:r>
      <w:r w:rsidRPr="008C3E94">
        <w:rPr>
          <w:rFonts w:ascii="Arial" w:eastAsia="Arial" w:hAnsi="Arial" w:cs="Arial"/>
          <w:b/>
          <w:color w:val="C48489"/>
          <w:sz w:val="36"/>
          <w:szCs w:val="36"/>
        </w:rPr>
        <w:t xml:space="preserve"> participa en el programa Inspira STEAM para fomentar la vocación científico-tecnológica entre las niñas</w:t>
      </w:r>
    </w:p>
    <w:p w14:paraId="5F4350C1" w14:textId="77777777" w:rsidR="008C3E94" w:rsidRDefault="008C3E94">
      <w:pPr>
        <w:jc w:val="both"/>
        <w:rPr>
          <w:rFonts w:ascii="Arial" w:eastAsia="Arial" w:hAnsi="Arial" w:cs="Arial"/>
          <w:b/>
          <w:sz w:val="24"/>
          <w:szCs w:val="24"/>
        </w:rPr>
      </w:pPr>
    </w:p>
    <w:p w14:paraId="29704DB3" w14:textId="322B0259" w:rsidR="00A132CE" w:rsidRDefault="00EE02DE">
      <w:pPr>
        <w:jc w:val="both"/>
        <w:rPr>
          <w:rFonts w:ascii="Arial" w:eastAsia="Arial" w:hAnsi="Arial" w:cs="Arial"/>
          <w:b/>
          <w:sz w:val="24"/>
          <w:szCs w:val="24"/>
        </w:rPr>
      </w:pPr>
      <w:bookmarkStart w:id="1" w:name="_heading=h.gjdgxs" w:colFirst="0" w:colLast="0"/>
      <w:bookmarkEnd w:id="1"/>
      <w:r w:rsidRPr="00EE02DE">
        <w:rPr>
          <w:rFonts w:ascii="Arial" w:eastAsia="Arial" w:hAnsi="Arial" w:cs="Arial"/>
          <w:b/>
          <w:sz w:val="24"/>
          <w:szCs w:val="24"/>
        </w:rPr>
        <w:t>Las investigadoras Clara Mielgo, Laura Hernando, Maria Joana Gabucio, Amelia Bargalló y Adriana Linares junto con los investigadores Adrián Arroyo e Iván Rey han llevado a cabo sesiones de trabajo con niñas y niños de sexto de primaria de diferentes centros educativos de la demarcación de Tarragona</w:t>
      </w:r>
    </w:p>
    <w:p w14:paraId="3F0F24EC" w14:textId="77777777" w:rsidR="00EE02DE" w:rsidRDefault="00EE02DE">
      <w:pPr>
        <w:jc w:val="both"/>
        <w:rPr>
          <w:rFonts w:ascii="Arial" w:eastAsia="Arial" w:hAnsi="Arial" w:cs="Arial"/>
          <w:b/>
          <w:sz w:val="24"/>
          <w:szCs w:val="24"/>
        </w:rPr>
      </w:pPr>
    </w:p>
    <w:p w14:paraId="43085829" w14:textId="77777777" w:rsidR="00EE02DE" w:rsidRDefault="00EE02DE">
      <w:pPr>
        <w:jc w:val="both"/>
        <w:rPr>
          <w:rFonts w:ascii="Arial" w:eastAsia="Arial" w:hAnsi="Arial" w:cs="Arial"/>
          <w:sz w:val="24"/>
          <w:szCs w:val="24"/>
        </w:rPr>
      </w:pPr>
    </w:p>
    <w:p w14:paraId="7AC604D8" w14:textId="77777777" w:rsidR="00EE02DE" w:rsidRPr="00EE02DE" w:rsidRDefault="00E97DC1" w:rsidP="00EE02DE">
      <w:pPr>
        <w:jc w:val="both"/>
        <w:rPr>
          <w:rFonts w:ascii="Arial" w:eastAsia="Arial" w:hAnsi="Arial" w:cs="Arial"/>
          <w:lang w:val="en-GB"/>
        </w:rPr>
      </w:pPr>
      <w:r>
        <w:rPr>
          <w:rFonts w:ascii="Arial" w:eastAsia="Arial" w:hAnsi="Arial" w:cs="Arial"/>
          <w:color w:val="C48489"/>
          <w:sz w:val="24"/>
          <w:szCs w:val="24"/>
        </w:rPr>
        <w:t xml:space="preserve">Tarragona, 1 de </w:t>
      </w:r>
      <w:r w:rsidR="00EE02DE">
        <w:rPr>
          <w:rFonts w:ascii="Arial" w:eastAsia="Arial" w:hAnsi="Arial" w:cs="Arial"/>
          <w:color w:val="C48489"/>
          <w:sz w:val="24"/>
          <w:szCs w:val="24"/>
        </w:rPr>
        <w:t>marzo</w:t>
      </w:r>
      <w:r>
        <w:rPr>
          <w:rFonts w:ascii="Arial" w:eastAsia="Arial" w:hAnsi="Arial" w:cs="Arial"/>
          <w:color w:val="C48489"/>
          <w:sz w:val="24"/>
          <w:szCs w:val="24"/>
        </w:rPr>
        <w:t xml:space="preserve"> de 2024.</w:t>
      </w:r>
      <w:r>
        <w:rPr>
          <w:rFonts w:ascii="Arial" w:eastAsia="Arial" w:hAnsi="Arial" w:cs="Arial"/>
          <w:sz w:val="24"/>
          <w:szCs w:val="24"/>
        </w:rPr>
        <w:t xml:space="preserve"> </w:t>
      </w:r>
      <w:r w:rsidR="00EE02DE" w:rsidRPr="00EE02DE">
        <w:rPr>
          <w:rFonts w:ascii="Arial" w:eastAsia="Arial" w:hAnsi="Arial" w:cs="Arial"/>
          <w:lang w:val="en-GB"/>
        </w:rPr>
        <w:t xml:space="preserve">El IPHES-CERCA participa </w:t>
      </w:r>
      <w:proofErr w:type="gramStart"/>
      <w:r w:rsidR="00EE02DE" w:rsidRPr="00EE02DE">
        <w:rPr>
          <w:rFonts w:ascii="Arial" w:eastAsia="Arial" w:hAnsi="Arial" w:cs="Arial"/>
          <w:lang w:val="en-GB"/>
        </w:rPr>
        <w:t>un</w:t>
      </w:r>
      <w:proofErr w:type="gramEnd"/>
      <w:r w:rsidR="00EE02DE" w:rsidRPr="00EE02DE">
        <w:rPr>
          <w:rFonts w:ascii="Arial" w:eastAsia="Arial" w:hAnsi="Arial" w:cs="Arial"/>
          <w:lang w:val="en-GB"/>
        </w:rPr>
        <w:t xml:space="preserve"> año más en el </w:t>
      </w:r>
      <w:hyperlink r:id="rId8" w:history="1">
        <w:r w:rsidR="00EE02DE" w:rsidRPr="00EE02DE">
          <w:rPr>
            <w:rStyle w:val="Hipervnculo"/>
            <w:rFonts w:ascii="Arial" w:eastAsia="Arial" w:hAnsi="Arial" w:cs="Arial"/>
            <w:b/>
            <w:bCs/>
            <w:lang w:val="en-GB"/>
          </w:rPr>
          <w:t>proyecto Inspira STEAM</w:t>
        </w:r>
      </w:hyperlink>
      <w:r w:rsidR="00EE02DE" w:rsidRPr="00EE02DE">
        <w:rPr>
          <w:rFonts w:ascii="Arial" w:eastAsia="Arial" w:hAnsi="Arial" w:cs="Arial"/>
          <w:lang w:val="en-GB"/>
        </w:rPr>
        <w:t> que impulsa la Universidad de Deusto, y que en la demarcación de Tarragona organiza la Universitat Rovira i Virgili (URV). Este proyecto pionero nace de la necesidad de promocionar vocaciones científicas y tecnológicas entre los alumnos, especialmente entre las niñas, basado en acciones de sensibilización, reflexión y orientación que imparten profesionales del mundo de la investigación, la ciencia y la tecnología. Es la primera vez que se utiliza la técnica del </w:t>
      </w:r>
      <w:r w:rsidR="00EE02DE" w:rsidRPr="00EE02DE">
        <w:rPr>
          <w:rFonts w:ascii="Arial" w:eastAsia="Arial" w:hAnsi="Arial" w:cs="Arial"/>
          <w:i/>
          <w:iCs/>
          <w:lang w:val="en-GB"/>
        </w:rPr>
        <w:t>mentoring grupal</w:t>
      </w:r>
      <w:r w:rsidR="00EE02DE" w:rsidRPr="00EE02DE">
        <w:rPr>
          <w:rFonts w:ascii="Arial" w:eastAsia="Arial" w:hAnsi="Arial" w:cs="Arial"/>
          <w:lang w:val="en-GB"/>
        </w:rPr>
        <w:t xml:space="preserve"> en </w:t>
      </w:r>
      <w:proofErr w:type="gramStart"/>
      <w:r w:rsidR="00EE02DE" w:rsidRPr="00EE02DE">
        <w:rPr>
          <w:rFonts w:ascii="Arial" w:eastAsia="Arial" w:hAnsi="Arial" w:cs="Arial"/>
          <w:lang w:val="en-GB"/>
        </w:rPr>
        <w:t>un</w:t>
      </w:r>
      <w:proofErr w:type="gramEnd"/>
      <w:r w:rsidR="00EE02DE" w:rsidRPr="00EE02DE">
        <w:rPr>
          <w:rFonts w:ascii="Arial" w:eastAsia="Arial" w:hAnsi="Arial" w:cs="Arial"/>
          <w:lang w:val="en-GB"/>
        </w:rPr>
        <w:t xml:space="preserve"> proyecto de fomento de las STEAM (Science, Technology, Engineering, Arts and Maths) entre estudiantes de primaria.</w:t>
      </w:r>
    </w:p>
    <w:p w14:paraId="19B4CB1C" w14:textId="77777777" w:rsidR="00EE02DE" w:rsidRPr="00EE02DE" w:rsidRDefault="00EE02DE" w:rsidP="00EE02DE">
      <w:pPr>
        <w:jc w:val="both"/>
        <w:rPr>
          <w:rFonts w:ascii="Arial" w:eastAsia="Arial" w:hAnsi="Arial" w:cs="Arial"/>
          <w:sz w:val="24"/>
          <w:szCs w:val="24"/>
          <w:lang w:val="en-GB"/>
        </w:rPr>
      </w:pPr>
      <w:r w:rsidRPr="00EE02DE">
        <w:rPr>
          <w:rFonts w:ascii="Arial" w:eastAsia="Arial" w:hAnsi="Arial" w:cs="Arial"/>
          <w:sz w:val="24"/>
          <w:szCs w:val="24"/>
          <w:lang w:val="en-GB"/>
        </w:rPr>
        <w:t xml:space="preserve">El corazón del proyecto son las mentoras y los mentores que, de forma voluntaria, acercan el día a día a niñas y niños a través de seis sesiones de trabajo en horario lectivo. Todas son científicas y tecnólogas que desarrollan su actividad profesional en distintos ámbitos: académico, empresarial, investigación, gestión, etc. Durante las sesiones de trabajo, se abordan temas </w:t>
      </w:r>
      <w:proofErr w:type="gramStart"/>
      <w:r w:rsidRPr="00EE02DE">
        <w:rPr>
          <w:rFonts w:ascii="Arial" w:eastAsia="Arial" w:hAnsi="Arial" w:cs="Arial"/>
          <w:sz w:val="24"/>
          <w:szCs w:val="24"/>
          <w:lang w:val="en-GB"/>
        </w:rPr>
        <w:t>como</w:t>
      </w:r>
      <w:proofErr w:type="gramEnd"/>
      <w:r w:rsidRPr="00EE02DE">
        <w:rPr>
          <w:rFonts w:ascii="Arial" w:eastAsia="Arial" w:hAnsi="Arial" w:cs="Arial"/>
          <w:sz w:val="24"/>
          <w:szCs w:val="24"/>
          <w:lang w:val="en-GB"/>
        </w:rPr>
        <w:t xml:space="preserve"> estereotipos que nos rodean, el trabajo o las mujeres y la ciencia a lo largo de la historia. Con estos encuentros entre mentora y alumnos se quiere ayudar a disipar dudas y reparos sobre las profesiones en ciencia y tecnología, </w:t>
      </w:r>
      <w:proofErr w:type="gramStart"/>
      <w:r w:rsidRPr="00EE02DE">
        <w:rPr>
          <w:rFonts w:ascii="Arial" w:eastAsia="Arial" w:hAnsi="Arial" w:cs="Arial"/>
          <w:sz w:val="24"/>
          <w:szCs w:val="24"/>
          <w:lang w:val="en-GB"/>
        </w:rPr>
        <w:t>a</w:t>
      </w:r>
      <w:proofErr w:type="gramEnd"/>
      <w:r w:rsidRPr="00EE02DE">
        <w:rPr>
          <w:rFonts w:ascii="Arial" w:eastAsia="Arial" w:hAnsi="Arial" w:cs="Arial"/>
          <w:sz w:val="24"/>
          <w:szCs w:val="24"/>
          <w:lang w:val="en-GB"/>
        </w:rPr>
        <w:t xml:space="preserve"> esclarecer sus motivaciones ya consolidar su autoestima para iniciar este camino profesional, si así lo desean.</w:t>
      </w:r>
    </w:p>
    <w:p w14:paraId="47E0A64C" w14:textId="28DC0AA1" w:rsidR="00EE02DE" w:rsidRPr="00EE02DE" w:rsidRDefault="00EE02DE" w:rsidP="00EE02DE">
      <w:pPr>
        <w:jc w:val="both"/>
        <w:rPr>
          <w:rFonts w:ascii="Arial" w:eastAsia="Arial" w:hAnsi="Arial" w:cs="Arial"/>
          <w:sz w:val="24"/>
          <w:szCs w:val="24"/>
          <w:lang w:val="en-GB"/>
        </w:rPr>
      </w:pPr>
      <w:r w:rsidRPr="00EE02DE">
        <w:rPr>
          <w:rFonts w:ascii="Arial" w:eastAsia="Arial" w:hAnsi="Arial" w:cs="Arial"/>
          <w:sz w:val="24"/>
          <w:szCs w:val="24"/>
          <w:lang w:val="en-GB"/>
        </w:rPr>
        <w:t xml:space="preserve">El IPHES-CERCA refuerza su compromiso con el proyecto Inspira STEAM, participando en esta </w:t>
      </w:r>
      <w:r>
        <w:rPr>
          <w:rFonts w:ascii="Arial" w:eastAsia="Arial" w:hAnsi="Arial" w:cs="Arial"/>
          <w:sz w:val="24"/>
          <w:szCs w:val="24"/>
          <w:lang w:val="en-GB"/>
        </w:rPr>
        <w:t>sexta</w:t>
      </w:r>
      <w:r w:rsidRPr="00EE02DE">
        <w:rPr>
          <w:rFonts w:ascii="Arial" w:eastAsia="Arial" w:hAnsi="Arial" w:cs="Arial"/>
          <w:sz w:val="24"/>
          <w:szCs w:val="24"/>
          <w:lang w:val="en-GB"/>
        </w:rPr>
        <w:t xml:space="preserve"> edición a manos de:</w:t>
      </w:r>
    </w:p>
    <w:p w14:paraId="2691D63A" w14:textId="02686A63" w:rsidR="00A132CE" w:rsidRDefault="00A132CE" w:rsidP="00EE02DE">
      <w:pPr>
        <w:jc w:val="both"/>
        <w:rPr>
          <w:rFonts w:ascii="Arial" w:eastAsia="Arial" w:hAnsi="Arial" w:cs="Arial"/>
          <w:sz w:val="24"/>
          <w:szCs w:val="24"/>
        </w:rPr>
      </w:pPr>
    </w:p>
    <w:p w14:paraId="43D4428A" w14:textId="77777777" w:rsidR="00A132CE" w:rsidRDefault="00A132CE">
      <w:pPr>
        <w:jc w:val="both"/>
        <w:rPr>
          <w:rFonts w:ascii="Arial" w:eastAsia="Arial" w:hAnsi="Arial" w:cs="Arial"/>
          <w:sz w:val="24"/>
          <w:szCs w:val="24"/>
        </w:rPr>
      </w:pPr>
    </w:p>
    <w:tbl>
      <w:tblPr>
        <w:tblStyle w:val="afff4"/>
        <w:tblW w:w="7979" w:type="dxa"/>
        <w:jc w:val="center"/>
        <w:tblInd w:w="0" w:type="dxa"/>
        <w:tblLayout w:type="fixed"/>
        <w:tblLook w:val="0400" w:firstRow="0" w:lastRow="0" w:firstColumn="0" w:lastColumn="0" w:noHBand="0" w:noVBand="1"/>
      </w:tblPr>
      <w:tblGrid>
        <w:gridCol w:w="7979"/>
      </w:tblGrid>
      <w:tr w:rsidR="00A132CE" w14:paraId="26CBA81C" w14:textId="77777777">
        <w:trPr>
          <w:jc w:val="center"/>
        </w:trPr>
        <w:tc>
          <w:tcPr>
            <w:tcW w:w="7979" w:type="dxa"/>
          </w:tcPr>
          <w:p w14:paraId="41098F4F"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58240" behindDoc="0" locked="0" layoutInCell="1" hidden="0" allowOverlap="1" wp14:anchorId="67FFEE68" wp14:editId="606A0AB5">
                  <wp:simplePos x="0" y="0"/>
                  <wp:positionH relativeFrom="column">
                    <wp:posOffset>842010</wp:posOffset>
                  </wp:positionH>
                  <wp:positionV relativeFrom="paragraph">
                    <wp:posOffset>452755</wp:posOffset>
                  </wp:positionV>
                  <wp:extent cx="3335655" cy="3659505"/>
                  <wp:effectExtent l="0" t="0" r="0" b="0"/>
                  <wp:wrapSquare wrapText="bothSides" distT="0" distB="0" distL="114300" distR="114300"/>
                  <wp:docPr id="12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335655" cy="3659505"/>
                          </a:xfrm>
                          <a:prstGeom prst="rect">
                            <a:avLst/>
                          </a:prstGeom>
                          <a:ln/>
                        </pic:spPr>
                      </pic:pic>
                    </a:graphicData>
                  </a:graphic>
                </wp:anchor>
              </w:drawing>
            </w:r>
          </w:p>
        </w:tc>
      </w:tr>
      <w:tr w:rsidR="00A132CE" w14:paraId="3BD859D1" w14:textId="77777777">
        <w:trPr>
          <w:jc w:val="center"/>
        </w:trPr>
        <w:tc>
          <w:tcPr>
            <w:tcW w:w="7979" w:type="dxa"/>
          </w:tcPr>
          <w:p w14:paraId="6DFD0EEA" w14:textId="77777777" w:rsidR="00A132CE" w:rsidRDefault="00A132CE">
            <w:pPr>
              <w:jc w:val="both"/>
              <w:rPr>
                <w:rFonts w:ascii="Arial" w:eastAsia="Arial" w:hAnsi="Arial" w:cs="Arial"/>
                <w:sz w:val="24"/>
                <w:szCs w:val="24"/>
              </w:rPr>
            </w:pPr>
          </w:p>
          <w:p w14:paraId="2032118F" w14:textId="41CB4B5C" w:rsidR="00A132CE" w:rsidRDefault="00E97DC1">
            <w:pPr>
              <w:jc w:val="both"/>
              <w:rPr>
                <w:rFonts w:ascii="Arial" w:eastAsia="Arial" w:hAnsi="Arial" w:cs="Arial"/>
                <w:sz w:val="24"/>
                <w:szCs w:val="24"/>
              </w:rPr>
            </w:pPr>
            <w:r>
              <w:rPr>
                <w:rFonts w:ascii="Arial" w:eastAsia="Arial" w:hAnsi="Arial" w:cs="Arial"/>
                <w:sz w:val="24"/>
                <w:szCs w:val="24"/>
              </w:rPr>
              <w:t>La Clara Mielgo, in</w:t>
            </w:r>
            <w:r w:rsidR="00EE02DE">
              <w:rPr>
                <w:rFonts w:ascii="Arial" w:eastAsia="Arial" w:hAnsi="Arial" w:cs="Arial"/>
                <w:sz w:val="24"/>
                <w:szCs w:val="24"/>
              </w:rPr>
              <w:t xml:space="preserve">vestigadora predoctoral FPU en el </w:t>
            </w:r>
            <w:r>
              <w:rPr>
                <w:rFonts w:ascii="Arial" w:eastAsia="Arial" w:hAnsi="Arial" w:cs="Arial"/>
                <w:sz w:val="24"/>
                <w:szCs w:val="24"/>
              </w:rPr>
              <w:t>IPHES-CERCA</w:t>
            </w:r>
          </w:p>
        </w:tc>
      </w:tr>
    </w:tbl>
    <w:p w14:paraId="75FA699C" w14:textId="77777777" w:rsidR="00A132CE" w:rsidRDefault="00A132CE">
      <w:pPr>
        <w:jc w:val="both"/>
        <w:rPr>
          <w:rFonts w:ascii="Arial" w:eastAsia="Arial" w:hAnsi="Arial" w:cs="Arial"/>
          <w:sz w:val="24"/>
          <w:szCs w:val="24"/>
        </w:rPr>
      </w:pPr>
    </w:p>
    <w:p w14:paraId="22B278D7" w14:textId="77777777" w:rsidR="00A132CE" w:rsidRDefault="00A132CE">
      <w:pPr>
        <w:jc w:val="both"/>
        <w:rPr>
          <w:rFonts w:ascii="Arial" w:eastAsia="Arial" w:hAnsi="Arial" w:cs="Arial"/>
          <w:sz w:val="24"/>
          <w:szCs w:val="24"/>
        </w:rPr>
      </w:pPr>
    </w:p>
    <w:p w14:paraId="1C907FDB" w14:textId="77777777" w:rsidR="00EE02DE" w:rsidRDefault="00EE02DE">
      <w:pPr>
        <w:jc w:val="both"/>
        <w:rPr>
          <w:rFonts w:ascii="Arial" w:eastAsia="Arial" w:hAnsi="Arial" w:cs="Arial"/>
          <w:sz w:val="24"/>
          <w:szCs w:val="24"/>
        </w:rPr>
      </w:pPr>
    </w:p>
    <w:p w14:paraId="33D28AA0" w14:textId="254370D7" w:rsidR="00A132CE" w:rsidRDefault="00EE02DE">
      <w:pPr>
        <w:jc w:val="both"/>
        <w:rPr>
          <w:rFonts w:ascii="Arial" w:eastAsia="Arial" w:hAnsi="Arial" w:cs="Arial"/>
          <w:sz w:val="24"/>
          <w:szCs w:val="24"/>
        </w:rPr>
      </w:pPr>
      <w:r w:rsidRPr="00EE02DE">
        <w:rPr>
          <w:rFonts w:ascii="Arial" w:eastAsia="Arial" w:hAnsi="Arial" w:cs="Arial"/>
          <w:b/>
          <w:sz w:val="24"/>
          <w:szCs w:val="24"/>
        </w:rPr>
        <w:t>Clara Mielgo</w:t>
      </w:r>
      <w:r w:rsidRPr="00EE02DE">
        <w:rPr>
          <w:rFonts w:ascii="Arial" w:eastAsia="Arial" w:hAnsi="Arial" w:cs="Arial"/>
          <w:sz w:val="24"/>
          <w:szCs w:val="24"/>
        </w:rPr>
        <w:t xml:space="preserve"> es zooarqueóloga y tafónoma especializada en el estudio de los restos faunísticos que aparecen en los yacimientos arqueológicos del Paleolítico. Trabaja en el IPHES-</w:t>
      </w:r>
      <w:r>
        <w:rPr>
          <w:rFonts w:ascii="Arial" w:eastAsia="Arial" w:hAnsi="Arial" w:cs="Arial"/>
          <w:sz w:val="24"/>
          <w:szCs w:val="24"/>
        </w:rPr>
        <w:t>CERCA</w:t>
      </w:r>
      <w:r w:rsidRPr="00EE02DE">
        <w:rPr>
          <w:rFonts w:ascii="Arial" w:eastAsia="Arial" w:hAnsi="Arial" w:cs="Arial"/>
          <w:sz w:val="24"/>
          <w:szCs w:val="24"/>
        </w:rPr>
        <w:t xml:space="preserve"> como contratada predoctoral con una beca FPU del Ministerio de Universidades. Durante cuatro sesiones de una hora y media ha tutorizado a un grupo de niñas y niños de 6º de primaria de la </w:t>
      </w:r>
      <w:r>
        <w:rPr>
          <w:rFonts w:ascii="Arial" w:eastAsia="Arial" w:hAnsi="Arial" w:cs="Arial"/>
          <w:sz w:val="24"/>
          <w:szCs w:val="24"/>
        </w:rPr>
        <w:t>Escola</w:t>
      </w:r>
      <w:r w:rsidRPr="00EE02DE">
        <w:rPr>
          <w:rFonts w:ascii="Arial" w:eastAsia="Arial" w:hAnsi="Arial" w:cs="Arial"/>
          <w:sz w:val="24"/>
          <w:szCs w:val="24"/>
        </w:rPr>
        <w:t xml:space="preserve"> Pau Delclòs de Tarragona. En estas sesiones, la investigadora ha trabajado los estereotipos de género en las profesiones STEAM y ha explicado su experiencia personal para acercarse al día a día de una investigadora. A través de talleres y actividades prácticas no sólo se ha fomentado la igualdad de género en las profesiones STEAM, sino que también se ha dado a conocer aún más la disciplina arqueológica.</w:t>
      </w:r>
    </w:p>
    <w:tbl>
      <w:tblPr>
        <w:tblStyle w:val="afff5"/>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0448BF97" w14:textId="77777777">
        <w:tc>
          <w:tcPr>
            <w:tcW w:w="9212" w:type="dxa"/>
          </w:tcPr>
          <w:p w14:paraId="2F1CF0A5" w14:textId="77777777" w:rsidR="00A132CE" w:rsidRDefault="00A132CE">
            <w:pPr>
              <w:jc w:val="both"/>
              <w:rPr>
                <w:rFonts w:ascii="Arial" w:eastAsia="Arial" w:hAnsi="Arial" w:cs="Arial"/>
                <w:sz w:val="24"/>
                <w:szCs w:val="24"/>
              </w:rPr>
            </w:pPr>
          </w:p>
        </w:tc>
      </w:tr>
      <w:tr w:rsidR="00A132CE" w14:paraId="419AA36F" w14:textId="77777777">
        <w:tc>
          <w:tcPr>
            <w:tcW w:w="9212" w:type="dxa"/>
          </w:tcPr>
          <w:p w14:paraId="75EAA891" w14:textId="77777777" w:rsidR="00A132CE" w:rsidRDefault="00A132CE">
            <w:pPr>
              <w:widowControl w:val="0"/>
              <w:pBdr>
                <w:top w:val="nil"/>
                <w:left w:val="nil"/>
                <w:bottom w:val="nil"/>
                <w:right w:val="nil"/>
                <w:between w:val="nil"/>
              </w:pBdr>
              <w:spacing w:line="276" w:lineRule="auto"/>
              <w:rPr>
                <w:rFonts w:ascii="Arial" w:eastAsia="Arial" w:hAnsi="Arial" w:cs="Arial"/>
                <w:sz w:val="24"/>
                <w:szCs w:val="24"/>
              </w:rPr>
            </w:pPr>
          </w:p>
          <w:tbl>
            <w:tblPr>
              <w:tblStyle w:val="afff6"/>
              <w:tblW w:w="7979" w:type="dxa"/>
              <w:jc w:val="center"/>
              <w:tblInd w:w="0" w:type="dxa"/>
              <w:tblLayout w:type="fixed"/>
              <w:tblLook w:val="0400" w:firstRow="0" w:lastRow="0" w:firstColumn="0" w:lastColumn="0" w:noHBand="0" w:noVBand="1"/>
            </w:tblPr>
            <w:tblGrid>
              <w:gridCol w:w="7979"/>
            </w:tblGrid>
            <w:tr w:rsidR="00A132CE" w14:paraId="49B3C33A" w14:textId="77777777">
              <w:trPr>
                <w:jc w:val="center"/>
              </w:trPr>
              <w:tc>
                <w:tcPr>
                  <w:tcW w:w="7979" w:type="dxa"/>
                </w:tcPr>
                <w:p w14:paraId="4651C307"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59264" behindDoc="0" locked="0" layoutInCell="1" hidden="0" allowOverlap="1" wp14:anchorId="5F29B66A" wp14:editId="5E47F997">
                        <wp:simplePos x="0" y="0"/>
                        <wp:positionH relativeFrom="column">
                          <wp:posOffset>889000</wp:posOffset>
                        </wp:positionH>
                        <wp:positionV relativeFrom="paragraph">
                          <wp:posOffset>0</wp:posOffset>
                        </wp:positionV>
                        <wp:extent cx="3515995" cy="3515995"/>
                        <wp:effectExtent l="0" t="0" r="0" b="0"/>
                        <wp:wrapSquare wrapText="bothSides" distT="0" distB="0" distL="114300" distR="114300"/>
                        <wp:docPr id="1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515995" cy="3515995"/>
                                </a:xfrm>
                                <a:prstGeom prst="rect">
                                  <a:avLst/>
                                </a:prstGeom>
                                <a:ln/>
                              </pic:spPr>
                            </pic:pic>
                          </a:graphicData>
                        </a:graphic>
                      </wp:anchor>
                    </w:drawing>
                  </w:r>
                </w:p>
              </w:tc>
            </w:tr>
            <w:tr w:rsidR="00A132CE" w14:paraId="63AAEE54" w14:textId="77777777">
              <w:trPr>
                <w:jc w:val="center"/>
              </w:trPr>
              <w:tc>
                <w:tcPr>
                  <w:tcW w:w="7979" w:type="dxa"/>
                </w:tcPr>
                <w:p w14:paraId="10556030" w14:textId="77777777" w:rsidR="00A132CE" w:rsidRDefault="00A132CE">
                  <w:pPr>
                    <w:jc w:val="both"/>
                    <w:rPr>
                      <w:rFonts w:ascii="Arial" w:eastAsia="Arial" w:hAnsi="Arial" w:cs="Arial"/>
                      <w:sz w:val="24"/>
                      <w:szCs w:val="24"/>
                    </w:rPr>
                  </w:pPr>
                </w:p>
                <w:p w14:paraId="3657DC4B" w14:textId="5BECEAA2" w:rsidR="00A132CE" w:rsidRDefault="00753AF8" w:rsidP="00753AF8">
                  <w:pPr>
                    <w:jc w:val="both"/>
                    <w:rPr>
                      <w:rFonts w:ascii="Arial" w:eastAsia="Arial" w:hAnsi="Arial" w:cs="Arial"/>
                      <w:sz w:val="24"/>
                      <w:szCs w:val="24"/>
                    </w:rPr>
                  </w:pPr>
                  <w:r w:rsidRPr="00753AF8">
                    <w:rPr>
                      <w:rFonts w:ascii="Arial" w:eastAsia="Arial" w:hAnsi="Arial" w:cs="Arial"/>
                      <w:sz w:val="24"/>
                      <w:szCs w:val="24"/>
                    </w:rPr>
                    <w:t>Laura Hernando Folch es técnica del Servicio de Colecciones del IPHES-</w:t>
                  </w:r>
                  <w:r>
                    <w:rPr>
                      <w:rFonts w:ascii="Arial" w:eastAsia="Arial" w:hAnsi="Arial" w:cs="Arial"/>
                      <w:sz w:val="24"/>
                      <w:szCs w:val="24"/>
                    </w:rPr>
                    <w:t>CERCA</w:t>
                  </w:r>
                </w:p>
              </w:tc>
            </w:tr>
          </w:tbl>
          <w:p w14:paraId="2F85F87D" w14:textId="77777777" w:rsidR="00A132CE" w:rsidRDefault="00A132CE">
            <w:pPr>
              <w:jc w:val="both"/>
              <w:rPr>
                <w:rFonts w:ascii="Arial" w:eastAsia="Arial" w:hAnsi="Arial" w:cs="Arial"/>
                <w:sz w:val="24"/>
                <w:szCs w:val="24"/>
              </w:rPr>
            </w:pPr>
          </w:p>
        </w:tc>
      </w:tr>
    </w:tbl>
    <w:p w14:paraId="647CB2DD" w14:textId="77777777" w:rsidR="00A132CE" w:rsidRDefault="00A132CE">
      <w:pPr>
        <w:jc w:val="both"/>
        <w:rPr>
          <w:rFonts w:ascii="Arial" w:eastAsia="Arial" w:hAnsi="Arial" w:cs="Arial"/>
          <w:sz w:val="24"/>
          <w:szCs w:val="24"/>
        </w:rPr>
      </w:pPr>
    </w:p>
    <w:p w14:paraId="5CC8DC5F" w14:textId="563641BD" w:rsidR="00753AF8" w:rsidRDefault="00753AF8">
      <w:pPr>
        <w:jc w:val="both"/>
        <w:rPr>
          <w:rFonts w:ascii="Arial" w:eastAsia="Arial" w:hAnsi="Arial" w:cs="Arial"/>
          <w:sz w:val="24"/>
          <w:szCs w:val="24"/>
        </w:rPr>
      </w:pPr>
      <w:r w:rsidRPr="00753AF8">
        <w:rPr>
          <w:rFonts w:ascii="Arial" w:eastAsia="Arial" w:hAnsi="Arial" w:cs="Arial"/>
          <w:b/>
          <w:sz w:val="24"/>
          <w:szCs w:val="24"/>
        </w:rPr>
        <w:t>Laura Hernando Folch</w:t>
      </w:r>
      <w:r w:rsidRPr="00753AF8">
        <w:rPr>
          <w:rFonts w:ascii="Arial" w:eastAsia="Arial" w:hAnsi="Arial" w:cs="Arial"/>
          <w:sz w:val="24"/>
          <w:szCs w:val="24"/>
        </w:rPr>
        <w:t xml:space="preserve"> es arqueóloga y paleobióloga. Trabaja en el IPHES como técnica del </w:t>
      </w:r>
      <w:r>
        <w:rPr>
          <w:rFonts w:ascii="Arial" w:eastAsia="Arial" w:hAnsi="Arial" w:cs="Arial"/>
          <w:sz w:val="24"/>
          <w:szCs w:val="24"/>
          <w:highlight w:val="white"/>
        </w:rPr>
        <w:t xml:space="preserve">Servei de Col·leccions </w:t>
      </w:r>
      <w:r w:rsidRPr="00753AF8">
        <w:rPr>
          <w:rFonts w:ascii="Arial" w:eastAsia="Arial" w:hAnsi="Arial" w:cs="Arial"/>
          <w:sz w:val="24"/>
          <w:szCs w:val="24"/>
        </w:rPr>
        <w:t>inventariando material arqueo-paleontológico proveniente de excavaciones. En los últimos meses ha llevado a cabo diversas actividades de divulgación para acercar a los jóvenes a la disciplina arqueológica, como la Noche de la Ciencia, ScienceQueers y 100tíficas. Este febrero empezará como mentora del proyecto INSPIRA STEAM con los alumnos de 6º de primaria en el colegio Cèsar August de Tarragona. Explicará qué son las STEAM, intentando desmontar prejuicios y estereotipos sobre las mujeres en estas profesiones, y cómo las científicas siguen siendo una minoría en este mundo. En una de las sesiones llevaremos a cabo un taller práctico para entender la estratigrafía hablando de personalidades femeninas del mundo geológico y arqueológico.</w:t>
      </w:r>
    </w:p>
    <w:p w14:paraId="113F934A" w14:textId="77777777" w:rsidR="00A132CE" w:rsidRDefault="00A132CE">
      <w:pPr>
        <w:jc w:val="both"/>
        <w:rPr>
          <w:rFonts w:ascii="Arial" w:eastAsia="Arial" w:hAnsi="Arial" w:cs="Arial"/>
          <w:sz w:val="24"/>
          <w:szCs w:val="24"/>
        </w:rPr>
      </w:pPr>
    </w:p>
    <w:tbl>
      <w:tblPr>
        <w:tblStyle w:val="afff7"/>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25F51C83" w14:textId="77777777">
        <w:tc>
          <w:tcPr>
            <w:tcW w:w="9212" w:type="dxa"/>
          </w:tcPr>
          <w:p w14:paraId="4F024A9C"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60288" behindDoc="0" locked="0" layoutInCell="1" hidden="0" allowOverlap="1" wp14:anchorId="0A3F0414" wp14:editId="2E8C2E29">
                  <wp:simplePos x="0" y="0"/>
                  <wp:positionH relativeFrom="column">
                    <wp:posOffset>1626870</wp:posOffset>
                  </wp:positionH>
                  <wp:positionV relativeFrom="paragraph">
                    <wp:posOffset>-6805292</wp:posOffset>
                  </wp:positionV>
                  <wp:extent cx="2853690" cy="3881755"/>
                  <wp:effectExtent l="0" t="0" r="0" b="0"/>
                  <wp:wrapSquare wrapText="bothSides" distT="0" distB="0" distL="114300" distR="114300"/>
                  <wp:docPr id="1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853690" cy="3881755"/>
                          </a:xfrm>
                          <a:prstGeom prst="rect">
                            <a:avLst/>
                          </a:prstGeom>
                          <a:ln/>
                        </pic:spPr>
                      </pic:pic>
                    </a:graphicData>
                  </a:graphic>
                </wp:anchor>
              </w:drawing>
            </w:r>
          </w:p>
        </w:tc>
      </w:tr>
      <w:tr w:rsidR="00A132CE" w14:paraId="36362229" w14:textId="77777777">
        <w:tc>
          <w:tcPr>
            <w:tcW w:w="9212" w:type="dxa"/>
          </w:tcPr>
          <w:p w14:paraId="47539F43" w14:textId="77777777" w:rsidR="00A132CE" w:rsidRDefault="00A132CE">
            <w:pPr>
              <w:jc w:val="both"/>
              <w:rPr>
                <w:rFonts w:ascii="Arial" w:eastAsia="Arial" w:hAnsi="Arial" w:cs="Arial"/>
                <w:sz w:val="24"/>
                <w:szCs w:val="24"/>
              </w:rPr>
            </w:pPr>
          </w:p>
          <w:p w14:paraId="6E11A6BA" w14:textId="330E62AA" w:rsidR="00A132CE" w:rsidRDefault="00753AF8" w:rsidP="00753AF8">
            <w:pPr>
              <w:jc w:val="both"/>
              <w:rPr>
                <w:rFonts w:ascii="Arial" w:eastAsia="Arial" w:hAnsi="Arial" w:cs="Arial"/>
                <w:sz w:val="24"/>
                <w:szCs w:val="24"/>
              </w:rPr>
            </w:pPr>
            <w:r w:rsidRPr="00753AF8">
              <w:rPr>
                <w:rFonts w:ascii="Arial" w:eastAsia="Arial" w:hAnsi="Arial" w:cs="Arial"/>
                <w:sz w:val="24"/>
                <w:szCs w:val="24"/>
              </w:rPr>
              <w:t>La Dra. Maria Joana Gabucio, investigadora postdoctoral con una beca Juan de la Cierva Incorporación en el IPHES-</w:t>
            </w:r>
            <w:r>
              <w:rPr>
                <w:rFonts w:ascii="Arial" w:eastAsia="Arial" w:hAnsi="Arial" w:cs="Arial"/>
                <w:sz w:val="24"/>
                <w:szCs w:val="24"/>
              </w:rPr>
              <w:t>CERCA</w:t>
            </w:r>
          </w:p>
        </w:tc>
      </w:tr>
    </w:tbl>
    <w:p w14:paraId="55C94AA5" w14:textId="77777777" w:rsidR="00A132CE" w:rsidRDefault="00A132CE">
      <w:pPr>
        <w:jc w:val="both"/>
        <w:rPr>
          <w:rFonts w:ascii="Arial" w:eastAsia="Arial" w:hAnsi="Arial" w:cs="Arial"/>
          <w:sz w:val="24"/>
          <w:szCs w:val="24"/>
        </w:rPr>
      </w:pPr>
    </w:p>
    <w:p w14:paraId="3BFC410A" w14:textId="627E919F" w:rsidR="00A132CE" w:rsidRDefault="00753AF8">
      <w:pPr>
        <w:jc w:val="both"/>
        <w:rPr>
          <w:rFonts w:ascii="Arial" w:eastAsia="Arial" w:hAnsi="Arial" w:cs="Arial"/>
          <w:sz w:val="24"/>
          <w:szCs w:val="24"/>
        </w:rPr>
      </w:pPr>
      <w:bookmarkStart w:id="2" w:name="_heading=h.3znysh7" w:colFirst="0" w:colLast="0"/>
      <w:bookmarkEnd w:id="2"/>
      <w:r w:rsidRPr="00753AF8">
        <w:rPr>
          <w:rFonts w:ascii="Arial" w:eastAsia="Arial" w:hAnsi="Arial" w:cs="Arial"/>
          <w:sz w:val="24"/>
          <w:szCs w:val="24"/>
        </w:rPr>
        <w:t xml:space="preserve">La </w:t>
      </w:r>
      <w:r w:rsidRPr="00753AF8">
        <w:rPr>
          <w:rFonts w:ascii="Arial" w:eastAsia="Arial" w:hAnsi="Arial" w:cs="Arial"/>
          <w:b/>
          <w:sz w:val="24"/>
          <w:szCs w:val="24"/>
        </w:rPr>
        <w:t>Dra. Maria Joana Gabucio</w:t>
      </w:r>
      <w:r w:rsidRPr="00753AF8">
        <w:rPr>
          <w:rFonts w:ascii="Arial" w:eastAsia="Arial" w:hAnsi="Arial" w:cs="Arial"/>
          <w:sz w:val="24"/>
          <w:szCs w:val="24"/>
        </w:rPr>
        <w:t xml:space="preserve"> es zooarqueóloga especializada en los restos faunísticos que aparecen en los yacimientos arqueológicos paleolíticos. Trabaja en el IPHES</w:t>
      </w:r>
      <w:r>
        <w:rPr>
          <w:rFonts w:ascii="Arial" w:eastAsia="Arial" w:hAnsi="Arial" w:cs="Arial"/>
          <w:sz w:val="24"/>
          <w:szCs w:val="24"/>
        </w:rPr>
        <w:t>-CERCA</w:t>
      </w:r>
      <w:r w:rsidRPr="00753AF8">
        <w:rPr>
          <w:rFonts w:ascii="Arial" w:eastAsia="Arial" w:hAnsi="Arial" w:cs="Arial"/>
          <w:sz w:val="24"/>
          <w:szCs w:val="24"/>
        </w:rPr>
        <w:t xml:space="preserve"> como investigadora postdoctoral con una beca Juan de la Cierva Incorporación. Durante seis sesiones ha ejercido de mentora de un grupo de chicas de 6º de primaria de la </w:t>
      </w:r>
      <w:r>
        <w:rPr>
          <w:rFonts w:ascii="Arial" w:eastAsia="Arial" w:hAnsi="Arial" w:cs="Arial"/>
          <w:sz w:val="24"/>
          <w:szCs w:val="24"/>
        </w:rPr>
        <w:t>Escola</w:t>
      </w:r>
      <w:r w:rsidRPr="00753AF8">
        <w:rPr>
          <w:rFonts w:ascii="Arial" w:eastAsia="Arial" w:hAnsi="Arial" w:cs="Arial"/>
          <w:sz w:val="24"/>
          <w:szCs w:val="24"/>
        </w:rPr>
        <w:t xml:space="preserve"> Molí del Vent de Torredembarra. En estas sesiones, la investigadora trabajó los estereotipos de género en las profesiones STEAM y explicó su experiencia personal a fin de acercar el día a día de una investigadora. Durante la última sesión realizó un taller práctico y manipulativo sobre la disciplina arqueológica.</w:t>
      </w:r>
    </w:p>
    <w:tbl>
      <w:tblPr>
        <w:tblStyle w:val="afff8"/>
        <w:tblW w:w="9212" w:type="dxa"/>
        <w:tblInd w:w="-108" w:type="dxa"/>
        <w:tblLayout w:type="fixed"/>
        <w:tblLook w:val="0400" w:firstRow="0" w:lastRow="0" w:firstColumn="0" w:lastColumn="0" w:noHBand="0" w:noVBand="1"/>
      </w:tblPr>
      <w:tblGrid>
        <w:gridCol w:w="9212"/>
      </w:tblGrid>
      <w:tr w:rsidR="00A132CE" w14:paraId="63CB3ACF" w14:textId="77777777" w:rsidTr="004E3589">
        <w:tc>
          <w:tcPr>
            <w:tcW w:w="9212" w:type="dxa"/>
          </w:tcPr>
          <w:p w14:paraId="5757F127"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61312" behindDoc="0" locked="0" layoutInCell="1" hidden="0" allowOverlap="1" wp14:anchorId="52D3ABE4" wp14:editId="1D76313B">
                  <wp:simplePos x="0" y="0"/>
                  <wp:positionH relativeFrom="column">
                    <wp:posOffset>1298575</wp:posOffset>
                  </wp:positionH>
                  <wp:positionV relativeFrom="paragraph">
                    <wp:posOffset>0</wp:posOffset>
                  </wp:positionV>
                  <wp:extent cx="3163570" cy="3332480"/>
                  <wp:effectExtent l="0" t="0" r="0" b="0"/>
                  <wp:wrapSquare wrapText="bothSides" distT="0" distB="0" distL="114300" distR="114300"/>
                  <wp:docPr id="1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163570" cy="3332480"/>
                          </a:xfrm>
                          <a:prstGeom prst="rect">
                            <a:avLst/>
                          </a:prstGeom>
                          <a:ln/>
                        </pic:spPr>
                      </pic:pic>
                    </a:graphicData>
                  </a:graphic>
                </wp:anchor>
              </w:drawing>
            </w:r>
          </w:p>
        </w:tc>
      </w:tr>
      <w:tr w:rsidR="00A132CE" w14:paraId="60537B48" w14:textId="77777777" w:rsidTr="004E3589">
        <w:tc>
          <w:tcPr>
            <w:tcW w:w="9212" w:type="dxa"/>
          </w:tcPr>
          <w:p w14:paraId="069C08A5" w14:textId="77777777" w:rsidR="004E3589" w:rsidRDefault="004E3589">
            <w:pPr>
              <w:jc w:val="both"/>
              <w:rPr>
                <w:rFonts w:ascii="Arial" w:eastAsia="Arial" w:hAnsi="Arial" w:cs="Arial"/>
                <w:sz w:val="24"/>
                <w:szCs w:val="24"/>
              </w:rPr>
            </w:pPr>
          </w:p>
          <w:p w14:paraId="2B045592" w14:textId="793655B7" w:rsidR="00A132CE" w:rsidRDefault="00E819E2" w:rsidP="00E819E2">
            <w:pPr>
              <w:jc w:val="both"/>
              <w:rPr>
                <w:rFonts w:ascii="Arial" w:eastAsia="Arial" w:hAnsi="Arial" w:cs="Arial"/>
                <w:sz w:val="24"/>
                <w:szCs w:val="24"/>
              </w:rPr>
            </w:pPr>
            <w:r w:rsidRPr="00E819E2">
              <w:rPr>
                <w:rFonts w:ascii="Arial" w:eastAsia="Arial" w:hAnsi="Arial" w:cs="Arial"/>
                <w:sz w:val="24"/>
                <w:szCs w:val="24"/>
              </w:rPr>
              <w:t>La Dra. Amèlia Bargalló, investigadora Juan de la Cierva Incorporación al IPHES-</w:t>
            </w:r>
            <w:r>
              <w:rPr>
                <w:rFonts w:ascii="Arial" w:eastAsia="Arial" w:hAnsi="Arial" w:cs="Arial"/>
                <w:sz w:val="24"/>
                <w:szCs w:val="24"/>
              </w:rPr>
              <w:t>CERCA</w:t>
            </w:r>
          </w:p>
        </w:tc>
      </w:tr>
    </w:tbl>
    <w:p w14:paraId="7DAD70AA" w14:textId="77777777" w:rsidR="00A132CE" w:rsidRDefault="00A132CE">
      <w:pPr>
        <w:jc w:val="both"/>
        <w:rPr>
          <w:rFonts w:ascii="Arial" w:eastAsia="Arial" w:hAnsi="Arial" w:cs="Arial"/>
          <w:sz w:val="24"/>
          <w:szCs w:val="24"/>
        </w:rPr>
      </w:pPr>
    </w:p>
    <w:p w14:paraId="01C81F1A" w14:textId="77777777" w:rsidR="004E3589" w:rsidRPr="004E3589" w:rsidRDefault="004E3589" w:rsidP="004E3589">
      <w:pPr>
        <w:jc w:val="both"/>
        <w:rPr>
          <w:rFonts w:ascii="Arial" w:eastAsia="Arial" w:hAnsi="Arial" w:cs="Arial"/>
          <w:sz w:val="24"/>
          <w:szCs w:val="24"/>
        </w:rPr>
      </w:pPr>
    </w:p>
    <w:p w14:paraId="29A5E29F" w14:textId="54648A26" w:rsidR="004E3589" w:rsidRDefault="00E819E2" w:rsidP="004E3589">
      <w:pPr>
        <w:jc w:val="both"/>
        <w:rPr>
          <w:rFonts w:ascii="Arial" w:eastAsia="Arial" w:hAnsi="Arial" w:cs="Arial"/>
          <w:sz w:val="24"/>
          <w:szCs w:val="24"/>
        </w:rPr>
      </w:pPr>
      <w:r w:rsidRPr="00E819E2">
        <w:rPr>
          <w:rFonts w:ascii="Arial" w:eastAsia="Arial" w:hAnsi="Arial" w:cs="Arial"/>
          <w:sz w:val="24"/>
          <w:szCs w:val="24"/>
        </w:rPr>
        <w:t xml:space="preserve">La </w:t>
      </w:r>
      <w:r w:rsidRPr="00E819E2">
        <w:rPr>
          <w:rFonts w:ascii="Arial" w:eastAsia="Arial" w:hAnsi="Arial" w:cs="Arial"/>
          <w:b/>
          <w:sz w:val="24"/>
          <w:szCs w:val="24"/>
        </w:rPr>
        <w:t>Dra. Amèlia Bargalló</w:t>
      </w:r>
      <w:r w:rsidRPr="00E819E2">
        <w:rPr>
          <w:rFonts w:ascii="Arial" w:eastAsia="Arial" w:hAnsi="Arial" w:cs="Arial"/>
          <w:sz w:val="24"/>
          <w:szCs w:val="24"/>
        </w:rPr>
        <w:t xml:space="preserve"> es arqueóloga especializada en tecnología lítica prehistórica y con una amplísima experiencia en el campo de la investigación prehistórica. Trabaja en el IPHES como investigadora postdoctoral Juan de la Cierva Incorporación (IJCI-2019-041546-I). La Dra. Bargalló está realizando cuatro sesiones prácticas para las niñas y niños de 6º de primaria de la Escola Antoni Roig de Torredembarra. Sus intervención muestran con un lenguaje divulgativo y manipulativo: 1) qué camino siguió para convertirse en arqueóloga, 2) que es ser científica y 3) y cómo las profesiones STEAM no tienen género.</w:t>
      </w:r>
    </w:p>
    <w:tbl>
      <w:tblPr>
        <w:tblStyle w:val="afff8"/>
        <w:tblW w:w="9212" w:type="dxa"/>
        <w:tblInd w:w="-108" w:type="dxa"/>
        <w:tblLayout w:type="fixed"/>
        <w:tblLook w:val="0400" w:firstRow="0" w:lastRow="0" w:firstColumn="0" w:lastColumn="0" w:noHBand="0" w:noVBand="1"/>
      </w:tblPr>
      <w:tblGrid>
        <w:gridCol w:w="9212"/>
      </w:tblGrid>
      <w:tr w:rsidR="004E3589" w14:paraId="3054869B" w14:textId="77777777" w:rsidTr="00E97DC1">
        <w:tc>
          <w:tcPr>
            <w:tcW w:w="9212" w:type="dxa"/>
          </w:tcPr>
          <w:p w14:paraId="5BF3BADD" w14:textId="77777777" w:rsidR="004E3589" w:rsidRDefault="004E3589" w:rsidP="00E97DC1">
            <w:pPr>
              <w:jc w:val="both"/>
              <w:rPr>
                <w:rFonts w:ascii="Arial" w:eastAsia="Arial" w:hAnsi="Arial" w:cs="Arial"/>
                <w:sz w:val="24"/>
                <w:szCs w:val="24"/>
              </w:rPr>
            </w:pPr>
            <w:r>
              <w:rPr>
                <w:rFonts w:ascii="Arial" w:eastAsia="Arial" w:hAnsi="Arial" w:cs="Arial"/>
                <w:noProof/>
                <w:sz w:val="24"/>
                <w:szCs w:val="24"/>
                <w:lang w:val="es-ES"/>
              </w:rPr>
              <w:lastRenderedPageBreak/>
              <w:drawing>
                <wp:anchor distT="0" distB="0" distL="114300" distR="114300" simplePos="0" relativeHeight="251664384" behindDoc="0" locked="0" layoutInCell="1" allowOverlap="1" wp14:anchorId="5A4B7162" wp14:editId="1B49AB59">
                  <wp:simplePos x="0" y="0"/>
                  <wp:positionH relativeFrom="margin">
                    <wp:align>center</wp:align>
                  </wp:positionH>
                  <wp:positionV relativeFrom="margin">
                    <wp:align>center</wp:align>
                  </wp:positionV>
                  <wp:extent cx="3154045" cy="3528695"/>
                  <wp:effectExtent l="0" t="0" r="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iana.png"/>
                          <pic:cNvPicPr/>
                        </pic:nvPicPr>
                        <pic:blipFill>
                          <a:blip r:embed="rId13">
                            <a:extLst>
                              <a:ext uri="{28A0092B-C50C-407E-A947-70E740481C1C}">
                                <a14:useLocalDpi xmlns:a14="http://schemas.microsoft.com/office/drawing/2010/main" val="0"/>
                              </a:ext>
                            </a:extLst>
                          </a:blip>
                          <a:stretch>
                            <a:fillRect/>
                          </a:stretch>
                        </pic:blipFill>
                        <pic:spPr>
                          <a:xfrm>
                            <a:off x="0" y="0"/>
                            <a:ext cx="3154045" cy="3528695"/>
                          </a:xfrm>
                          <a:prstGeom prst="rect">
                            <a:avLst/>
                          </a:prstGeom>
                        </pic:spPr>
                      </pic:pic>
                    </a:graphicData>
                  </a:graphic>
                </wp:anchor>
              </w:drawing>
            </w:r>
          </w:p>
        </w:tc>
      </w:tr>
      <w:tr w:rsidR="004E3589" w14:paraId="111A34B3" w14:textId="77777777" w:rsidTr="00E97DC1">
        <w:tc>
          <w:tcPr>
            <w:tcW w:w="9212" w:type="dxa"/>
          </w:tcPr>
          <w:p w14:paraId="35BCA560" w14:textId="77777777" w:rsidR="004E3589" w:rsidRDefault="004E3589" w:rsidP="00E97DC1">
            <w:pPr>
              <w:jc w:val="both"/>
              <w:rPr>
                <w:rFonts w:ascii="Arial" w:eastAsia="Arial" w:hAnsi="Arial" w:cs="Arial"/>
                <w:sz w:val="24"/>
                <w:szCs w:val="24"/>
              </w:rPr>
            </w:pPr>
          </w:p>
          <w:p w14:paraId="21212F24" w14:textId="5706F824" w:rsidR="004E3589" w:rsidRDefault="007F26E2" w:rsidP="007F26E2">
            <w:pPr>
              <w:jc w:val="both"/>
              <w:rPr>
                <w:rFonts w:ascii="Arial" w:eastAsia="Arial" w:hAnsi="Arial" w:cs="Arial"/>
                <w:sz w:val="24"/>
                <w:szCs w:val="24"/>
              </w:rPr>
            </w:pPr>
            <w:r w:rsidRPr="007F26E2">
              <w:rPr>
                <w:rFonts w:ascii="Arial" w:eastAsia="Arial" w:hAnsi="Arial" w:cs="Arial"/>
                <w:sz w:val="24"/>
                <w:szCs w:val="24"/>
              </w:rPr>
              <w:t>Adriana Linares, técnica del laboratorio de microvertebrados del IPHES-</w:t>
            </w:r>
            <w:r>
              <w:rPr>
                <w:rFonts w:ascii="Arial" w:eastAsia="Arial" w:hAnsi="Arial" w:cs="Arial"/>
                <w:sz w:val="24"/>
                <w:szCs w:val="24"/>
              </w:rPr>
              <w:t>CERCA</w:t>
            </w:r>
          </w:p>
        </w:tc>
      </w:tr>
    </w:tbl>
    <w:p w14:paraId="3564687B" w14:textId="77777777" w:rsidR="004E3589" w:rsidRPr="004E3589" w:rsidRDefault="004E3589" w:rsidP="004E3589">
      <w:pPr>
        <w:jc w:val="both"/>
        <w:rPr>
          <w:rFonts w:ascii="Arial" w:eastAsia="Arial" w:hAnsi="Arial" w:cs="Arial"/>
          <w:sz w:val="24"/>
          <w:szCs w:val="24"/>
        </w:rPr>
      </w:pPr>
    </w:p>
    <w:p w14:paraId="68090C06" w14:textId="77777777" w:rsidR="00A132CE" w:rsidRDefault="00A132CE">
      <w:pPr>
        <w:jc w:val="both"/>
        <w:rPr>
          <w:rFonts w:ascii="Arial" w:eastAsia="Arial" w:hAnsi="Arial" w:cs="Arial"/>
          <w:color w:val="FF0000"/>
          <w:sz w:val="24"/>
          <w:szCs w:val="24"/>
        </w:rPr>
      </w:pPr>
    </w:p>
    <w:p w14:paraId="4F9EA2A5" w14:textId="5A9D6B34" w:rsidR="00A132CE" w:rsidRPr="008F512E" w:rsidRDefault="007F26E2">
      <w:pPr>
        <w:jc w:val="both"/>
        <w:rPr>
          <w:rFonts w:ascii="Arial" w:eastAsia="Arial" w:hAnsi="Arial" w:cs="Arial"/>
          <w:sz w:val="24"/>
          <w:szCs w:val="24"/>
        </w:rPr>
      </w:pPr>
      <w:r w:rsidRPr="007F26E2">
        <w:rPr>
          <w:rFonts w:ascii="Arial" w:eastAsia="Arial" w:hAnsi="Arial" w:cs="Arial"/>
          <w:b/>
          <w:sz w:val="24"/>
          <w:szCs w:val="24"/>
        </w:rPr>
        <w:t>Adriana Linares</w:t>
      </w:r>
      <w:r w:rsidRPr="007F26E2">
        <w:rPr>
          <w:rFonts w:ascii="Arial" w:eastAsia="Arial" w:hAnsi="Arial" w:cs="Arial"/>
          <w:sz w:val="24"/>
          <w:szCs w:val="24"/>
        </w:rPr>
        <w:t xml:space="preserve"> es geóloga y paleontóloga especializada en el estudio de microvertebrados de yacimientos del Plioceno. Trabaja en el IPHES-</w:t>
      </w:r>
      <w:r>
        <w:rPr>
          <w:rFonts w:ascii="Arial" w:eastAsia="Arial" w:hAnsi="Arial" w:cs="Arial"/>
          <w:sz w:val="24"/>
          <w:szCs w:val="24"/>
        </w:rPr>
        <w:t>CERCA</w:t>
      </w:r>
      <w:r w:rsidRPr="007F26E2">
        <w:rPr>
          <w:rFonts w:ascii="Arial" w:eastAsia="Arial" w:hAnsi="Arial" w:cs="Arial"/>
          <w:sz w:val="24"/>
          <w:szCs w:val="24"/>
        </w:rPr>
        <w:t xml:space="preserve"> como técnica en el laboratorio de microvertebrados realizando la digitalización de la colección de microvertebrados fósiles del yacimiento de Camp dels Ninots lo que forma parte de su tesis doctoral. Mediante diferentes talleres y actividades ha tutorizado a un grupo de niños y niñas de 6º de primaria en la </w:t>
      </w:r>
      <w:r>
        <w:rPr>
          <w:rFonts w:ascii="Arial" w:eastAsia="Arial" w:hAnsi="Arial" w:cs="Arial"/>
          <w:sz w:val="24"/>
          <w:szCs w:val="24"/>
        </w:rPr>
        <w:t>Escola</w:t>
      </w:r>
      <w:r w:rsidRPr="007F26E2">
        <w:rPr>
          <w:rFonts w:ascii="Arial" w:eastAsia="Arial" w:hAnsi="Arial" w:cs="Arial"/>
          <w:sz w:val="24"/>
          <w:szCs w:val="24"/>
        </w:rPr>
        <w:t xml:space="preserve"> Bonavista de Tarragona. Durante cuatro sesiones de hora y media se ha intentado acercar las profesiones STEAM a los alumnos haciéndolas reconocibles en su entorno, además de concienciar sobre la carencia de mujeres en este ámbito. De esta forma se les muestran referentes femeninos al alumnado y se traslada a los niños que son parte fundamental para fomentar la inclusión de las compañeras en las profesiones STEAM.</w:t>
      </w:r>
    </w:p>
    <w:tbl>
      <w:tblPr>
        <w:tblStyle w:val="afff9"/>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0B6E3BF6" w14:textId="77777777">
        <w:tc>
          <w:tcPr>
            <w:tcW w:w="9212" w:type="dxa"/>
          </w:tcPr>
          <w:p w14:paraId="13D2720E"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62336" behindDoc="0" locked="0" layoutInCell="1" hidden="0" allowOverlap="1" wp14:anchorId="743F3AA3" wp14:editId="38B98018">
                  <wp:simplePos x="0" y="0"/>
                  <wp:positionH relativeFrom="column">
                    <wp:posOffset>1524635</wp:posOffset>
                  </wp:positionH>
                  <wp:positionV relativeFrom="paragraph">
                    <wp:posOffset>0</wp:posOffset>
                  </wp:positionV>
                  <wp:extent cx="2711450" cy="4049395"/>
                  <wp:effectExtent l="0" t="0" r="0" b="0"/>
                  <wp:wrapSquare wrapText="bothSides" distT="0" distB="0" distL="114300" distR="114300"/>
                  <wp:docPr id="1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2711450" cy="4049395"/>
                          </a:xfrm>
                          <a:prstGeom prst="rect">
                            <a:avLst/>
                          </a:prstGeom>
                          <a:ln/>
                        </pic:spPr>
                      </pic:pic>
                    </a:graphicData>
                  </a:graphic>
                </wp:anchor>
              </w:drawing>
            </w:r>
          </w:p>
        </w:tc>
      </w:tr>
      <w:tr w:rsidR="00A132CE" w14:paraId="501B5B03" w14:textId="77777777">
        <w:tc>
          <w:tcPr>
            <w:tcW w:w="9212" w:type="dxa"/>
          </w:tcPr>
          <w:p w14:paraId="1EFEFAAD" w14:textId="77777777" w:rsidR="00A132CE" w:rsidRDefault="00A132CE">
            <w:pPr>
              <w:jc w:val="both"/>
              <w:rPr>
                <w:rFonts w:ascii="Arial" w:eastAsia="Arial" w:hAnsi="Arial" w:cs="Arial"/>
                <w:sz w:val="24"/>
                <w:szCs w:val="24"/>
              </w:rPr>
            </w:pPr>
          </w:p>
          <w:p w14:paraId="36E37C11" w14:textId="4731EC2A" w:rsidR="00A132CE" w:rsidRDefault="001E7893" w:rsidP="001E7893">
            <w:pPr>
              <w:jc w:val="both"/>
              <w:rPr>
                <w:rFonts w:ascii="Arial" w:eastAsia="Arial" w:hAnsi="Arial" w:cs="Arial"/>
                <w:sz w:val="24"/>
                <w:szCs w:val="24"/>
              </w:rPr>
            </w:pPr>
            <w:r>
              <w:rPr>
                <w:rFonts w:ascii="Arial" w:eastAsia="Arial" w:hAnsi="Arial" w:cs="Arial"/>
                <w:sz w:val="24"/>
                <w:szCs w:val="24"/>
              </w:rPr>
              <w:t>El Dr</w:t>
            </w:r>
            <w:r w:rsidRPr="001E7893">
              <w:rPr>
                <w:rFonts w:ascii="Arial" w:eastAsia="Arial" w:hAnsi="Arial" w:cs="Arial"/>
                <w:sz w:val="24"/>
                <w:szCs w:val="24"/>
              </w:rPr>
              <w:t>. Adrian Arroyo, investigador postdoctoral Maria de Maeztu en el IPHES-</w:t>
            </w:r>
            <w:r>
              <w:rPr>
                <w:rFonts w:ascii="Arial" w:eastAsia="Arial" w:hAnsi="Arial" w:cs="Arial"/>
                <w:sz w:val="24"/>
                <w:szCs w:val="24"/>
              </w:rPr>
              <w:t>CERCA</w:t>
            </w:r>
          </w:p>
        </w:tc>
      </w:tr>
    </w:tbl>
    <w:p w14:paraId="447F5CD4" w14:textId="77777777" w:rsidR="00A132CE" w:rsidRDefault="00A132CE">
      <w:pPr>
        <w:jc w:val="both"/>
        <w:rPr>
          <w:rFonts w:ascii="Arial" w:eastAsia="Arial" w:hAnsi="Arial" w:cs="Arial"/>
          <w:sz w:val="24"/>
          <w:szCs w:val="24"/>
        </w:rPr>
      </w:pPr>
    </w:p>
    <w:p w14:paraId="65190994" w14:textId="7408F3A3" w:rsidR="00A132CE" w:rsidRDefault="001E7893">
      <w:pPr>
        <w:jc w:val="both"/>
        <w:rPr>
          <w:rFonts w:ascii="Arial" w:eastAsia="Arial" w:hAnsi="Arial" w:cs="Arial"/>
          <w:sz w:val="24"/>
          <w:szCs w:val="24"/>
        </w:rPr>
      </w:pPr>
      <w:r w:rsidRPr="001E7893">
        <w:rPr>
          <w:rFonts w:ascii="Arial" w:eastAsia="Arial" w:hAnsi="Arial" w:cs="Arial"/>
          <w:sz w:val="24"/>
          <w:szCs w:val="24"/>
        </w:rPr>
        <w:t xml:space="preserve">El </w:t>
      </w:r>
      <w:r>
        <w:rPr>
          <w:rFonts w:ascii="Arial" w:eastAsia="Arial" w:hAnsi="Arial" w:cs="Arial"/>
          <w:b/>
          <w:sz w:val="24"/>
          <w:szCs w:val="24"/>
        </w:rPr>
        <w:t>D</w:t>
      </w:r>
      <w:r w:rsidRPr="001E7893">
        <w:rPr>
          <w:rFonts w:ascii="Arial" w:eastAsia="Arial" w:hAnsi="Arial" w:cs="Arial"/>
          <w:b/>
          <w:sz w:val="24"/>
          <w:szCs w:val="24"/>
        </w:rPr>
        <w:t>r. Adrián Arroyo</w:t>
      </w:r>
      <w:r w:rsidRPr="001E7893">
        <w:rPr>
          <w:rFonts w:ascii="Arial" w:eastAsia="Arial" w:hAnsi="Arial" w:cs="Arial"/>
          <w:sz w:val="24"/>
          <w:szCs w:val="24"/>
        </w:rPr>
        <w:t xml:space="preserve"> es tecnólogo especializado en las primeras herramientas de piedra que producidas por los homínidos. Trabaja en el IPHES-</w:t>
      </w:r>
      <w:r>
        <w:rPr>
          <w:rFonts w:ascii="Arial" w:eastAsia="Arial" w:hAnsi="Arial" w:cs="Arial"/>
          <w:sz w:val="24"/>
          <w:szCs w:val="24"/>
        </w:rPr>
        <w:t>CERCA</w:t>
      </w:r>
      <w:r w:rsidRPr="001E7893">
        <w:rPr>
          <w:rFonts w:ascii="Arial" w:eastAsia="Arial" w:hAnsi="Arial" w:cs="Arial"/>
          <w:sz w:val="24"/>
          <w:szCs w:val="24"/>
        </w:rPr>
        <w:t xml:space="preserve"> como investigador postdoctoral Maria de Maeztu. El investigador ha sido mentor de las niñas y niños de 6º A de la Escola Pau Delclós de Tarragona.</w:t>
      </w:r>
      <w:r>
        <w:rPr>
          <w:rFonts w:ascii="Arial" w:eastAsia="Arial" w:hAnsi="Arial" w:cs="Arial"/>
          <w:sz w:val="24"/>
          <w:szCs w:val="24"/>
        </w:rPr>
        <w:t>.</w:t>
      </w:r>
    </w:p>
    <w:p w14:paraId="0C91676F" w14:textId="77777777" w:rsidR="00A132CE" w:rsidRDefault="00A132CE">
      <w:pPr>
        <w:jc w:val="both"/>
        <w:rPr>
          <w:rFonts w:ascii="Arial" w:eastAsia="Arial" w:hAnsi="Arial" w:cs="Arial"/>
          <w:sz w:val="24"/>
          <w:szCs w:val="24"/>
        </w:rPr>
      </w:pPr>
    </w:p>
    <w:tbl>
      <w:tblPr>
        <w:tblStyle w:val="afffa"/>
        <w:tblW w:w="9212" w:type="dxa"/>
        <w:tblInd w:w="-432" w:type="dxa"/>
        <w:tblBorders>
          <w:top w:val="nil"/>
          <w:left w:val="nil"/>
          <w:bottom w:val="nil"/>
          <w:right w:val="nil"/>
          <w:insideH w:val="nil"/>
          <w:insideV w:val="nil"/>
        </w:tblBorders>
        <w:tblLayout w:type="fixed"/>
        <w:tblLook w:val="0400" w:firstRow="0" w:lastRow="0" w:firstColumn="0" w:lastColumn="0" w:noHBand="0" w:noVBand="1"/>
      </w:tblPr>
      <w:tblGrid>
        <w:gridCol w:w="9212"/>
      </w:tblGrid>
      <w:tr w:rsidR="00A132CE" w14:paraId="5E95366E" w14:textId="77777777">
        <w:tc>
          <w:tcPr>
            <w:tcW w:w="9212" w:type="dxa"/>
          </w:tcPr>
          <w:p w14:paraId="4139B9AF" w14:textId="77777777" w:rsidR="00A132CE" w:rsidRDefault="00E97DC1">
            <w:pPr>
              <w:jc w:val="both"/>
              <w:rPr>
                <w:rFonts w:ascii="Arial" w:eastAsia="Arial" w:hAnsi="Arial" w:cs="Arial"/>
                <w:sz w:val="24"/>
                <w:szCs w:val="24"/>
              </w:rPr>
            </w:pPr>
            <w:r>
              <w:rPr>
                <w:noProof/>
                <w:lang w:val="es-ES"/>
              </w:rPr>
              <w:lastRenderedPageBreak/>
              <w:drawing>
                <wp:anchor distT="0" distB="0" distL="114300" distR="114300" simplePos="0" relativeHeight="251663360" behindDoc="0" locked="0" layoutInCell="1" hidden="0" allowOverlap="1" wp14:anchorId="3F73DC61" wp14:editId="5ADA4FE6">
                  <wp:simplePos x="0" y="0"/>
                  <wp:positionH relativeFrom="column">
                    <wp:posOffset>1290637</wp:posOffset>
                  </wp:positionH>
                  <wp:positionV relativeFrom="paragraph">
                    <wp:posOffset>0</wp:posOffset>
                  </wp:positionV>
                  <wp:extent cx="3179445" cy="3147060"/>
                  <wp:effectExtent l="0" t="0" r="0" b="0"/>
                  <wp:wrapSquare wrapText="bothSides" distT="0" distB="0" distL="114300" distR="114300"/>
                  <wp:docPr id="1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3179445" cy="3147060"/>
                          </a:xfrm>
                          <a:prstGeom prst="rect">
                            <a:avLst/>
                          </a:prstGeom>
                          <a:ln/>
                        </pic:spPr>
                      </pic:pic>
                    </a:graphicData>
                  </a:graphic>
                </wp:anchor>
              </w:drawing>
            </w:r>
          </w:p>
        </w:tc>
      </w:tr>
      <w:tr w:rsidR="00A132CE" w14:paraId="5F7D4501" w14:textId="77777777">
        <w:tc>
          <w:tcPr>
            <w:tcW w:w="9212" w:type="dxa"/>
          </w:tcPr>
          <w:p w14:paraId="1D55FB38" w14:textId="77777777" w:rsidR="00A132CE" w:rsidRDefault="00A132CE">
            <w:pPr>
              <w:jc w:val="both"/>
              <w:rPr>
                <w:rFonts w:ascii="Arial" w:eastAsia="Arial" w:hAnsi="Arial" w:cs="Arial"/>
                <w:sz w:val="24"/>
                <w:szCs w:val="24"/>
              </w:rPr>
            </w:pPr>
          </w:p>
          <w:p w14:paraId="06936458" w14:textId="516455FD" w:rsidR="00A132CE" w:rsidRDefault="00E063DF" w:rsidP="00E063DF">
            <w:pPr>
              <w:jc w:val="both"/>
              <w:rPr>
                <w:rFonts w:ascii="Arial" w:eastAsia="Arial" w:hAnsi="Arial" w:cs="Arial"/>
                <w:sz w:val="24"/>
                <w:szCs w:val="24"/>
              </w:rPr>
            </w:pPr>
            <w:r>
              <w:rPr>
                <w:rFonts w:ascii="Arial" w:eastAsia="Arial" w:hAnsi="Arial" w:cs="Arial"/>
                <w:sz w:val="24"/>
                <w:szCs w:val="24"/>
              </w:rPr>
              <w:t>El D</w:t>
            </w:r>
            <w:r w:rsidRPr="00E063DF">
              <w:rPr>
                <w:rFonts w:ascii="Arial" w:eastAsia="Arial" w:hAnsi="Arial" w:cs="Arial"/>
                <w:sz w:val="24"/>
                <w:szCs w:val="24"/>
              </w:rPr>
              <w:t xml:space="preserve">r. Iván Rey, investigador postdoctoral </w:t>
            </w:r>
            <w:r w:rsidR="00D0237A" w:rsidRPr="00D0237A">
              <w:rPr>
                <w:rFonts w:ascii="Arial" w:eastAsia="Arial" w:hAnsi="Arial" w:cs="Arial"/>
                <w:sz w:val="24"/>
                <w:szCs w:val="24"/>
              </w:rPr>
              <w:t xml:space="preserve">postdoctoral </w:t>
            </w:r>
            <w:r w:rsidR="00D0237A" w:rsidRPr="00D0237A">
              <w:rPr>
                <w:rFonts w:ascii="Arial" w:eastAsia="Arial" w:hAnsi="Arial" w:cs="Arial"/>
                <w:sz w:val="24"/>
                <w:szCs w:val="24"/>
                <w:lang w:val="es-ES_tradnl"/>
              </w:rPr>
              <w:t>Juan de la Cierva Formación</w:t>
            </w:r>
            <w:r w:rsidR="00D0237A" w:rsidRPr="00D0237A">
              <w:rPr>
                <w:rFonts w:ascii="Arial" w:eastAsia="Arial" w:hAnsi="Arial" w:cs="Arial"/>
                <w:sz w:val="24"/>
                <w:szCs w:val="24"/>
              </w:rPr>
              <w:t xml:space="preserve"> </w:t>
            </w:r>
            <w:r w:rsidRPr="00E063DF">
              <w:rPr>
                <w:rFonts w:ascii="Arial" w:eastAsia="Arial" w:hAnsi="Arial" w:cs="Arial"/>
                <w:sz w:val="24"/>
                <w:szCs w:val="24"/>
              </w:rPr>
              <w:t xml:space="preserve"> en el IPHES-</w:t>
            </w:r>
            <w:r>
              <w:rPr>
                <w:rFonts w:ascii="Arial" w:eastAsia="Arial" w:hAnsi="Arial" w:cs="Arial"/>
                <w:sz w:val="24"/>
                <w:szCs w:val="24"/>
              </w:rPr>
              <w:t>CERCA</w:t>
            </w:r>
          </w:p>
        </w:tc>
      </w:tr>
    </w:tbl>
    <w:p w14:paraId="63CD2AAD" w14:textId="77777777" w:rsidR="00A132CE" w:rsidRDefault="00A132CE">
      <w:pPr>
        <w:jc w:val="both"/>
        <w:rPr>
          <w:rFonts w:ascii="Arial" w:eastAsia="Arial" w:hAnsi="Arial" w:cs="Arial"/>
          <w:sz w:val="24"/>
          <w:szCs w:val="24"/>
        </w:rPr>
      </w:pPr>
    </w:p>
    <w:p w14:paraId="50EB1D97" w14:textId="77777777" w:rsidR="00A132CE" w:rsidRDefault="00A132CE">
      <w:pPr>
        <w:jc w:val="both"/>
        <w:rPr>
          <w:rFonts w:ascii="Arial" w:eastAsia="Arial" w:hAnsi="Arial" w:cs="Arial"/>
          <w:sz w:val="24"/>
          <w:szCs w:val="24"/>
        </w:rPr>
      </w:pPr>
    </w:p>
    <w:p w14:paraId="0AC94F9D" w14:textId="02848F93" w:rsidR="00A132CE" w:rsidRPr="006541CE" w:rsidRDefault="001E7893">
      <w:pPr>
        <w:pBdr>
          <w:top w:val="nil"/>
          <w:left w:val="nil"/>
          <w:bottom w:val="nil"/>
          <w:right w:val="nil"/>
          <w:between w:val="nil"/>
        </w:pBdr>
        <w:spacing w:after="0" w:line="276" w:lineRule="auto"/>
        <w:jc w:val="both"/>
        <w:rPr>
          <w:rFonts w:ascii="Arial" w:eastAsia="Arial" w:hAnsi="Arial" w:cs="Arial"/>
          <w:sz w:val="24"/>
          <w:szCs w:val="24"/>
          <w:lang w:val="es-ES_tradnl"/>
        </w:rPr>
      </w:pPr>
      <w:bookmarkStart w:id="3" w:name="_heading=h.30j0zll" w:colFirst="0" w:colLast="0"/>
      <w:bookmarkEnd w:id="3"/>
      <w:r w:rsidRPr="001E7893">
        <w:rPr>
          <w:rFonts w:ascii="Arial" w:eastAsia="Arial" w:hAnsi="Arial" w:cs="Arial"/>
          <w:sz w:val="24"/>
          <w:szCs w:val="24"/>
        </w:rPr>
        <w:t xml:space="preserve">El </w:t>
      </w:r>
      <w:r w:rsidRPr="001E7893">
        <w:rPr>
          <w:rFonts w:ascii="Arial" w:eastAsia="Arial" w:hAnsi="Arial" w:cs="Arial"/>
          <w:b/>
          <w:sz w:val="24"/>
          <w:szCs w:val="24"/>
        </w:rPr>
        <w:t>Dr. Iván Rey</w:t>
      </w:r>
      <w:r w:rsidRPr="001E7893">
        <w:rPr>
          <w:rFonts w:ascii="Arial" w:eastAsia="Arial" w:hAnsi="Arial" w:cs="Arial"/>
          <w:sz w:val="24"/>
          <w:szCs w:val="24"/>
        </w:rPr>
        <w:t xml:space="preserve"> es especialista en e</w:t>
      </w:r>
      <w:bookmarkStart w:id="4" w:name="_GoBack"/>
      <w:bookmarkEnd w:id="4"/>
      <w:r w:rsidRPr="001E7893">
        <w:rPr>
          <w:rFonts w:ascii="Arial" w:eastAsia="Arial" w:hAnsi="Arial" w:cs="Arial"/>
          <w:sz w:val="24"/>
          <w:szCs w:val="24"/>
        </w:rPr>
        <w:t>l estudio de los tejidos internos dentales, especialmente de roedores, como indicadores paleoambientales. Trabaja en el IPHES-</w:t>
      </w:r>
      <w:r w:rsidR="00E063DF">
        <w:rPr>
          <w:rFonts w:ascii="Arial" w:eastAsia="Arial" w:hAnsi="Arial" w:cs="Arial"/>
          <w:sz w:val="24"/>
          <w:szCs w:val="24"/>
        </w:rPr>
        <w:t>CERCA</w:t>
      </w:r>
      <w:r w:rsidRPr="001E7893">
        <w:rPr>
          <w:rFonts w:ascii="Arial" w:eastAsia="Arial" w:hAnsi="Arial" w:cs="Arial"/>
          <w:sz w:val="24"/>
          <w:szCs w:val="24"/>
        </w:rPr>
        <w:t xml:space="preserve"> como investigador postdoctoral </w:t>
      </w:r>
      <w:r w:rsidR="006541CE" w:rsidRPr="006541CE">
        <w:rPr>
          <w:rFonts w:ascii="Arial" w:eastAsia="Arial" w:hAnsi="Arial" w:cs="Arial"/>
          <w:sz w:val="24"/>
          <w:szCs w:val="24"/>
          <w:lang w:val="es-ES_tradnl"/>
        </w:rPr>
        <w:t>Juan de la Cierva Formación</w:t>
      </w:r>
      <w:r w:rsidRPr="001E7893">
        <w:rPr>
          <w:rFonts w:ascii="Arial" w:eastAsia="Arial" w:hAnsi="Arial" w:cs="Arial"/>
          <w:sz w:val="24"/>
          <w:szCs w:val="24"/>
        </w:rPr>
        <w:t>. El investigador ha sido mentor de las niñas y niños de 6º de la Escola Bonavista de Tarragona.</w:t>
      </w:r>
    </w:p>
    <w:sectPr w:rsidR="00A132CE" w:rsidRPr="006541CE">
      <w:headerReference w:type="default" r:id="rId16"/>
      <w:footerReference w:type="default" r:id="rId17"/>
      <w:headerReference w:type="first" r:id="rId18"/>
      <w:footerReference w:type="first" r:id="rId19"/>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99A70" w14:textId="77777777" w:rsidR="00E97DC1" w:rsidRDefault="00E97DC1">
      <w:pPr>
        <w:spacing w:after="0" w:line="240" w:lineRule="auto"/>
      </w:pPr>
      <w:r>
        <w:separator/>
      </w:r>
    </w:p>
  </w:endnote>
  <w:endnote w:type="continuationSeparator" w:id="0">
    <w:p w14:paraId="157EFE4C" w14:textId="77777777" w:rsidR="00E97DC1" w:rsidRDefault="00E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ill Sans MT">
    <w:panose1 w:val="020B05020201040202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游ゴシック Light">
    <w:panose1 w:val="00000000000000000000"/>
    <w:charset w:val="80"/>
    <w:family w:val="roman"/>
    <w:notTrueType/>
    <w:pitch w:val="default"/>
  </w:font>
  <w:font w:name="Calibri Light">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2188D" w14:textId="77777777" w:rsidR="00E97DC1" w:rsidRDefault="00E97DC1">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C44D48E"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79B24AD"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55DAD990"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47D9458D" w14:textId="77777777" w:rsidR="00E97DC1" w:rsidRDefault="00E97DC1">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B69DF" w14:textId="77777777" w:rsidR="00E97DC1" w:rsidRDefault="00E97DC1">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07B9485D"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6A19BBAC"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7841B5E9" w14:textId="77777777" w:rsidR="00E97DC1" w:rsidRDefault="00E97DC1">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BEC923A" w14:textId="77777777" w:rsidR="00E97DC1" w:rsidRDefault="00E97DC1">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82285" w14:textId="77777777" w:rsidR="00E97DC1" w:rsidRDefault="00E97DC1">
      <w:pPr>
        <w:spacing w:after="0" w:line="240" w:lineRule="auto"/>
      </w:pPr>
      <w:r>
        <w:separator/>
      </w:r>
    </w:p>
  </w:footnote>
  <w:footnote w:type="continuationSeparator" w:id="0">
    <w:p w14:paraId="6BFBD938" w14:textId="77777777" w:rsidR="00E97DC1" w:rsidRDefault="00E97DC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FB4F3" w14:textId="77777777" w:rsidR="00E97DC1" w:rsidRDefault="00E97DC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0BCD8C2C" w14:textId="77777777" w:rsidR="00E97DC1" w:rsidRDefault="00E97DC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678728CF" w14:textId="77777777" w:rsidR="00E97DC1" w:rsidRDefault="00E97DC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44DFF" w14:textId="77777777" w:rsidR="00E97DC1" w:rsidRDefault="00E97DC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noProof/>
        <w:color w:val="000000"/>
        <w:sz w:val="26"/>
        <w:szCs w:val="26"/>
        <w:lang w:val="es-ES"/>
      </w:rPr>
      <w:drawing>
        <wp:inline distT="0" distB="0" distL="0" distR="0" wp14:anchorId="4E3C6362" wp14:editId="7DBD81DC">
          <wp:extent cx="5773252" cy="761748"/>
          <wp:effectExtent l="0" t="0" r="0" b="0"/>
          <wp:docPr id="1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73252" cy="761748"/>
                  </a:xfrm>
                  <a:prstGeom prst="rect">
                    <a:avLst/>
                  </a:prstGeom>
                  <a:ln/>
                </pic:spPr>
              </pic:pic>
            </a:graphicData>
          </a:graphic>
        </wp:inline>
      </w:drawing>
    </w:r>
  </w:p>
  <w:p w14:paraId="109109EE" w14:textId="77777777" w:rsidR="00E97DC1" w:rsidRDefault="00E97DC1">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27369E38" w14:textId="77777777" w:rsidR="00E97DC1" w:rsidRDefault="00E97DC1">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75608B01" w14:textId="77777777" w:rsidR="00E97DC1" w:rsidRDefault="00E97DC1">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3C19C34" w14:textId="77777777" w:rsidR="00E97DC1" w:rsidRDefault="00E97DC1">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05922DAB" w14:textId="77777777" w:rsidR="00E97DC1" w:rsidRDefault="00E97DC1">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132CE"/>
    <w:rsid w:val="001E7893"/>
    <w:rsid w:val="004E3589"/>
    <w:rsid w:val="006541CE"/>
    <w:rsid w:val="00753AF8"/>
    <w:rsid w:val="007F26E2"/>
    <w:rsid w:val="008C3E94"/>
    <w:rsid w:val="008F512E"/>
    <w:rsid w:val="00A132CE"/>
    <w:rsid w:val="00D0237A"/>
    <w:rsid w:val="00E063DF"/>
    <w:rsid w:val="00E819E2"/>
    <w:rsid w:val="00E97DC1"/>
    <w:rsid w:val="00EE02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FA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uiPriority w:val="9"/>
    <w:qFormat/>
    <w:pPr>
      <w:keepNext/>
      <w:keepLines/>
      <w:spacing w:before="480" w:after="120"/>
      <w:outlineLvl w:val="0"/>
    </w:pPr>
    <w:rPr>
      <w:b/>
      <w:sz w:val="48"/>
      <w:szCs w:val="48"/>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10">
    <w:name w:val="Normal1"/>
  </w:style>
  <w:style w:type="table" w:customStyle="1" w:styleId="TableNormal2">
    <w:name w:val="Table Normal"/>
    <w:tblPr>
      <w:tblCellMar>
        <w:top w:w="0" w:type="dxa"/>
        <w:left w:w="0" w:type="dxa"/>
        <w:bottom w:w="0" w:type="dxa"/>
        <w:right w:w="0" w:type="dxa"/>
      </w:tblCellMar>
    </w:tblPr>
  </w:style>
  <w:style w:type="paragraph" w:customStyle="1" w:styleId="Normal20">
    <w:name w:val="Normal2"/>
  </w:style>
  <w:style w:type="table" w:customStyle="1" w:styleId="TableNormal3">
    <w:name w:val="Table Normal"/>
    <w:tblPr>
      <w:tblCellMar>
        <w:top w:w="0" w:type="dxa"/>
        <w:left w:w="0" w:type="dxa"/>
        <w:bottom w:w="0" w:type="dxa"/>
        <w:right w:w="0" w:type="dxa"/>
      </w:tblCellMar>
    </w:tblPr>
  </w:style>
  <w:style w:type="paragraph" w:customStyle="1" w:styleId="Normal30">
    <w:name w:val="Normal3"/>
  </w:style>
  <w:style w:type="table" w:customStyle="1" w:styleId="TableNormal4">
    <w:name w:val="Table Normal"/>
    <w:tblPr>
      <w:tblCellMar>
        <w:top w:w="0" w:type="dxa"/>
        <w:left w:w="0" w:type="dxa"/>
        <w:bottom w:w="0" w:type="dxa"/>
        <w:right w:w="0" w:type="dxa"/>
      </w:tblCellMar>
    </w:tblPr>
  </w:style>
  <w:style w:type="paragraph" w:customStyle="1" w:styleId="Normal11">
    <w:name w:val="Normal1"/>
  </w:style>
  <w:style w:type="table" w:customStyle="1" w:styleId="TableNormal5">
    <w:name w:val="Table Normal"/>
    <w:tblPr>
      <w:tblCellMar>
        <w:top w:w="0" w:type="dxa"/>
        <w:left w:w="0" w:type="dxa"/>
        <w:bottom w:w="0" w:type="dxa"/>
        <w:right w:w="0" w:type="dxa"/>
      </w:tblCellMar>
    </w:tblPr>
  </w:style>
  <w:style w:type="paragraph" w:customStyle="1" w:styleId="Normal12">
    <w:name w:val="Normal1"/>
  </w:style>
  <w:style w:type="table" w:customStyle="1" w:styleId="TableNormal6">
    <w:name w:val="Table Normal"/>
    <w:tblPr>
      <w:tblCellMar>
        <w:top w:w="0" w:type="dxa"/>
        <w:left w:w="0" w:type="dxa"/>
        <w:bottom w:w="0" w:type="dxa"/>
        <w:right w:w="0" w:type="dxa"/>
      </w:tblCellMar>
    </w:tblPr>
  </w:style>
  <w:style w:type="paragraph" w:customStyle="1" w:styleId="Normal21">
    <w:name w:val="Normal2"/>
  </w:style>
  <w:style w:type="table" w:customStyle="1" w:styleId="TableNormal7">
    <w:name w:val="Table Normal"/>
    <w:tblPr>
      <w:tblCellMar>
        <w:top w:w="0" w:type="dxa"/>
        <w:left w:w="0" w:type="dxa"/>
        <w:bottom w:w="0" w:type="dxa"/>
        <w:right w:w="0" w:type="dxa"/>
      </w:tblCellMar>
    </w:tblPr>
  </w:style>
  <w:style w:type="paragraph" w:customStyle="1" w:styleId="Normal31">
    <w:name w:val="Normal3"/>
  </w:style>
  <w:style w:type="table" w:customStyle="1" w:styleId="TableNormal8">
    <w:name w:val="Table Normal"/>
    <w:tblPr>
      <w:tblCellMar>
        <w:top w:w="0" w:type="dxa"/>
        <w:left w:w="0" w:type="dxa"/>
        <w:bottom w:w="0" w:type="dxa"/>
        <w:right w:w="0" w:type="dxa"/>
      </w:tblCellMar>
    </w:tblPr>
  </w:style>
  <w:style w:type="paragraph" w:customStyle="1" w:styleId="Normal13">
    <w:name w:val="Normal1"/>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customStyle="1" w:styleId="Normal14">
    <w:name w:val="Normal1"/>
  </w:style>
  <w:style w:type="table" w:customStyle="1" w:styleId="TableNormalb">
    <w:name w:val="Table Normal"/>
    <w:tblPr>
      <w:tblCellMar>
        <w:top w:w="0" w:type="dxa"/>
        <w:left w:w="0" w:type="dxa"/>
        <w:bottom w:w="0" w:type="dxa"/>
        <w:right w:w="0" w:type="dxa"/>
      </w:tblCellMar>
    </w:tblPr>
  </w:style>
  <w:style w:type="paragraph" w:customStyle="1" w:styleId="Normal22">
    <w:name w:val="Normal2"/>
  </w:style>
  <w:style w:type="table" w:customStyle="1" w:styleId="TableNormalc">
    <w:name w:val="Table Normal"/>
    <w:tblPr>
      <w:tblCellMar>
        <w:top w:w="0" w:type="dxa"/>
        <w:left w:w="0" w:type="dxa"/>
        <w:bottom w:w="0" w:type="dxa"/>
        <w:right w:w="0" w:type="dxa"/>
      </w:tblCellMar>
    </w:tblPr>
  </w:style>
  <w:style w:type="paragraph" w:customStyle="1" w:styleId="Normal15">
    <w:name w:val="Normal1"/>
  </w:style>
  <w:style w:type="table" w:customStyle="1" w:styleId="TableNormald">
    <w:name w:val="Table Normal"/>
    <w:tblPr>
      <w:tblCellMar>
        <w:top w:w="0" w:type="dxa"/>
        <w:left w:w="0" w:type="dxa"/>
        <w:bottom w:w="0" w:type="dxa"/>
        <w:right w:w="0" w:type="dxa"/>
      </w:tblCellMar>
    </w:tblPr>
  </w:style>
  <w:style w:type="paragraph" w:customStyle="1" w:styleId="Normal23">
    <w:name w:val="Normal2"/>
  </w:style>
  <w:style w:type="table" w:customStyle="1" w:styleId="TableNormale">
    <w:name w:val="Table Normal"/>
    <w:tblPr>
      <w:tblCellMar>
        <w:top w:w="0" w:type="dxa"/>
        <w:left w:w="0" w:type="dxa"/>
        <w:bottom w:w="0" w:type="dxa"/>
        <w:right w:w="0" w:type="dxa"/>
      </w:tblCellMar>
    </w:tblPr>
  </w:style>
  <w:style w:type="paragraph" w:customStyle="1" w:styleId="Normal32">
    <w:name w:val="Normal3"/>
  </w:style>
  <w:style w:type="table" w:customStyle="1" w:styleId="TableNormalf">
    <w:name w:val="Table Normal"/>
    <w:tblPr>
      <w:tblCellMar>
        <w:top w:w="0" w:type="dxa"/>
        <w:left w:w="0" w:type="dxa"/>
        <w:bottom w:w="0" w:type="dxa"/>
        <w:right w:w="0" w:type="dxa"/>
      </w:tblCellMar>
    </w:tblPr>
  </w:style>
  <w:style w:type="paragraph" w:customStyle="1" w:styleId="Normal1">
    <w:name w:val="Normal1"/>
  </w:style>
  <w:style w:type="table" w:customStyle="1" w:styleId="TableNormalf0">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3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f0"/>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a"/>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243EF5"/>
    <w:pPr>
      <w:spacing w:after="200" w:line="276" w:lineRule="auto"/>
      <w:ind w:left="720"/>
      <w:contextualSpacing/>
    </w:pPr>
    <w:rPr>
      <w:rFonts w:asciiTheme="minorHAnsi" w:eastAsiaTheme="minorHAnsi" w:hAnsiTheme="minorHAnsi" w:cstheme="minorBidi"/>
      <w:lang w:eastAsia="en-US"/>
    </w:rPr>
  </w:style>
  <w:style w:type="character" w:customStyle="1" w:styleId="Mencinsinresolver2">
    <w:name w:val="Mención sin resolver2"/>
    <w:basedOn w:val="Fuentedeprrafopredeter"/>
    <w:uiPriority w:val="99"/>
    <w:semiHidden/>
    <w:unhideWhenUsed/>
    <w:rsid w:val="00243EF5"/>
    <w:rPr>
      <w:color w:val="605E5C"/>
      <w:shd w:val="clear" w:color="auto" w:fill="E1DFDD"/>
    </w:rPr>
  </w:style>
  <w:style w:type="table" w:customStyle="1" w:styleId="af7">
    <w:basedOn w:val="TableNormal9"/>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9"/>
    <w:tblPr>
      <w:tblStyleRowBandSize w:val="1"/>
      <w:tblStyleColBandSize w:val="1"/>
      <w:tblCellMar>
        <w:top w:w="0" w:type="dxa"/>
        <w:left w:w="115" w:type="dxa"/>
        <w:bottom w:w="0" w:type="dxa"/>
        <w:right w:w="115" w:type="dxa"/>
      </w:tblCellMar>
    </w:tblPr>
  </w:style>
  <w:style w:type="table" w:customStyle="1" w:styleId="af9">
    <w:basedOn w:val="TableNormal9"/>
    <w:tblPr>
      <w:tblStyleRowBandSize w:val="1"/>
      <w:tblStyleColBandSize w:val="1"/>
      <w:tblCellMar>
        <w:top w:w="0" w:type="dxa"/>
        <w:left w:w="115" w:type="dxa"/>
        <w:bottom w:w="0" w:type="dxa"/>
        <w:right w:w="115" w:type="dxa"/>
      </w:tblCellMar>
    </w:tblPr>
  </w:style>
  <w:style w:type="table" w:customStyle="1" w:styleId="afa">
    <w:basedOn w:val="TableNormal9"/>
    <w:tblPr>
      <w:tblStyleRowBandSize w:val="1"/>
      <w:tblStyleColBandSize w:val="1"/>
      <w:tblCellMar>
        <w:top w:w="0" w:type="dxa"/>
        <w:left w:w="115" w:type="dxa"/>
        <w:bottom w:w="0" w:type="dxa"/>
        <w:right w:w="115" w:type="dxa"/>
      </w:tblCellMar>
    </w:tblPr>
  </w:style>
  <w:style w:type="table" w:customStyle="1" w:styleId="afb">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1">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2">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3">
    <w:basedOn w:val="TableNormal7"/>
    <w:pPr>
      <w:spacing w:after="0" w:line="240" w:lineRule="auto"/>
    </w:pPr>
    <w:tblPr>
      <w:tblStyleRowBandSize w:val="1"/>
      <w:tblStyleColBandSize w:val="1"/>
      <w:tblCellMar>
        <w:top w:w="0" w:type="dxa"/>
        <w:left w:w="115" w:type="dxa"/>
        <w:bottom w:w="0" w:type="dxa"/>
        <w:right w:w="115" w:type="dxa"/>
      </w:tblCellMar>
    </w:tblPr>
  </w:style>
  <w:style w:type="paragraph" w:customStyle="1" w:styleId="Normal4">
    <w:name w:val="Normal4"/>
    <w:rsid w:val="00A32793"/>
    <w:pPr>
      <w:spacing w:after="0" w:line="276" w:lineRule="auto"/>
    </w:pPr>
    <w:rPr>
      <w:rFonts w:ascii="Arial" w:eastAsia="Arial" w:hAnsi="Arial" w:cs="Arial"/>
      <w:lang w:val="ca"/>
    </w:rPr>
  </w:style>
  <w:style w:type="character" w:customStyle="1" w:styleId="il">
    <w:name w:val="il"/>
    <w:basedOn w:val="Fuentedeprrafopredeter"/>
    <w:rsid w:val="00425169"/>
  </w:style>
  <w:style w:type="table" w:customStyle="1" w:styleId="aff4">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uiPriority w:val="9"/>
    <w:qFormat/>
    <w:pPr>
      <w:keepNext/>
      <w:keepLines/>
      <w:spacing w:before="480" w:after="120"/>
      <w:outlineLvl w:val="0"/>
    </w:pPr>
    <w:rPr>
      <w:b/>
      <w:sz w:val="48"/>
      <w:szCs w:val="48"/>
    </w:rPr>
  </w:style>
  <w:style w:type="paragraph" w:styleId="Ttulo2">
    <w:name w:val="heading 2"/>
    <w:basedOn w:val="Normal1"/>
    <w:next w:val="Normal1"/>
    <w:uiPriority w:val="9"/>
    <w:semiHidden/>
    <w:unhideWhenUsed/>
    <w:qFormat/>
    <w:pPr>
      <w:keepNext/>
      <w:keepLines/>
      <w:spacing w:before="360" w:after="80"/>
      <w:outlineLvl w:val="1"/>
    </w:pPr>
    <w:rPr>
      <w:b/>
      <w:sz w:val="36"/>
      <w:szCs w:val="36"/>
    </w:rPr>
  </w:style>
  <w:style w:type="paragraph" w:styleId="Ttulo3">
    <w:name w:val="heading 3"/>
    <w:basedOn w:val="Normal1"/>
    <w:next w:val="Normal1"/>
    <w:uiPriority w:val="9"/>
    <w:semiHidden/>
    <w:unhideWhenUsed/>
    <w:qFormat/>
    <w:pPr>
      <w:keepNext/>
      <w:keepLines/>
      <w:spacing w:before="280" w:after="80"/>
      <w:outlineLvl w:val="2"/>
    </w:pPr>
    <w:rPr>
      <w:b/>
      <w:sz w:val="28"/>
      <w:szCs w:val="28"/>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10">
    <w:name w:val="Normal1"/>
  </w:style>
  <w:style w:type="table" w:customStyle="1" w:styleId="TableNormal2">
    <w:name w:val="Table Normal"/>
    <w:tblPr>
      <w:tblCellMar>
        <w:top w:w="0" w:type="dxa"/>
        <w:left w:w="0" w:type="dxa"/>
        <w:bottom w:w="0" w:type="dxa"/>
        <w:right w:w="0" w:type="dxa"/>
      </w:tblCellMar>
    </w:tblPr>
  </w:style>
  <w:style w:type="paragraph" w:customStyle="1" w:styleId="Normal20">
    <w:name w:val="Normal2"/>
  </w:style>
  <w:style w:type="table" w:customStyle="1" w:styleId="TableNormal3">
    <w:name w:val="Table Normal"/>
    <w:tblPr>
      <w:tblCellMar>
        <w:top w:w="0" w:type="dxa"/>
        <w:left w:w="0" w:type="dxa"/>
        <w:bottom w:w="0" w:type="dxa"/>
        <w:right w:w="0" w:type="dxa"/>
      </w:tblCellMar>
    </w:tblPr>
  </w:style>
  <w:style w:type="paragraph" w:customStyle="1" w:styleId="Normal30">
    <w:name w:val="Normal3"/>
  </w:style>
  <w:style w:type="table" w:customStyle="1" w:styleId="TableNormal4">
    <w:name w:val="Table Normal"/>
    <w:tblPr>
      <w:tblCellMar>
        <w:top w:w="0" w:type="dxa"/>
        <w:left w:w="0" w:type="dxa"/>
        <w:bottom w:w="0" w:type="dxa"/>
        <w:right w:w="0" w:type="dxa"/>
      </w:tblCellMar>
    </w:tblPr>
  </w:style>
  <w:style w:type="paragraph" w:customStyle="1" w:styleId="Normal11">
    <w:name w:val="Normal1"/>
  </w:style>
  <w:style w:type="table" w:customStyle="1" w:styleId="TableNormal5">
    <w:name w:val="Table Normal"/>
    <w:tblPr>
      <w:tblCellMar>
        <w:top w:w="0" w:type="dxa"/>
        <w:left w:w="0" w:type="dxa"/>
        <w:bottom w:w="0" w:type="dxa"/>
        <w:right w:w="0" w:type="dxa"/>
      </w:tblCellMar>
    </w:tblPr>
  </w:style>
  <w:style w:type="paragraph" w:customStyle="1" w:styleId="Normal12">
    <w:name w:val="Normal1"/>
  </w:style>
  <w:style w:type="table" w:customStyle="1" w:styleId="TableNormal6">
    <w:name w:val="Table Normal"/>
    <w:tblPr>
      <w:tblCellMar>
        <w:top w:w="0" w:type="dxa"/>
        <w:left w:w="0" w:type="dxa"/>
        <w:bottom w:w="0" w:type="dxa"/>
        <w:right w:w="0" w:type="dxa"/>
      </w:tblCellMar>
    </w:tblPr>
  </w:style>
  <w:style w:type="paragraph" w:customStyle="1" w:styleId="Normal21">
    <w:name w:val="Normal2"/>
  </w:style>
  <w:style w:type="table" w:customStyle="1" w:styleId="TableNormal7">
    <w:name w:val="Table Normal"/>
    <w:tblPr>
      <w:tblCellMar>
        <w:top w:w="0" w:type="dxa"/>
        <w:left w:w="0" w:type="dxa"/>
        <w:bottom w:w="0" w:type="dxa"/>
        <w:right w:w="0" w:type="dxa"/>
      </w:tblCellMar>
    </w:tblPr>
  </w:style>
  <w:style w:type="paragraph" w:customStyle="1" w:styleId="Normal31">
    <w:name w:val="Normal3"/>
  </w:style>
  <w:style w:type="table" w:customStyle="1" w:styleId="TableNormal8">
    <w:name w:val="Table Normal"/>
    <w:tblPr>
      <w:tblCellMar>
        <w:top w:w="0" w:type="dxa"/>
        <w:left w:w="0" w:type="dxa"/>
        <w:bottom w:w="0" w:type="dxa"/>
        <w:right w:w="0" w:type="dxa"/>
      </w:tblCellMar>
    </w:tblPr>
  </w:style>
  <w:style w:type="paragraph" w:customStyle="1" w:styleId="Normal13">
    <w:name w:val="Normal1"/>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customStyle="1" w:styleId="Normal14">
    <w:name w:val="Normal1"/>
  </w:style>
  <w:style w:type="table" w:customStyle="1" w:styleId="TableNormalb">
    <w:name w:val="Table Normal"/>
    <w:tblPr>
      <w:tblCellMar>
        <w:top w:w="0" w:type="dxa"/>
        <w:left w:w="0" w:type="dxa"/>
        <w:bottom w:w="0" w:type="dxa"/>
        <w:right w:w="0" w:type="dxa"/>
      </w:tblCellMar>
    </w:tblPr>
  </w:style>
  <w:style w:type="paragraph" w:customStyle="1" w:styleId="Normal22">
    <w:name w:val="Normal2"/>
  </w:style>
  <w:style w:type="table" w:customStyle="1" w:styleId="TableNormalc">
    <w:name w:val="Table Normal"/>
    <w:tblPr>
      <w:tblCellMar>
        <w:top w:w="0" w:type="dxa"/>
        <w:left w:w="0" w:type="dxa"/>
        <w:bottom w:w="0" w:type="dxa"/>
        <w:right w:w="0" w:type="dxa"/>
      </w:tblCellMar>
    </w:tblPr>
  </w:style>
  <w:style w:type="paragraph" w:customStyle="1" w:styleId="Normal15">
    <w:name w:val="Normal1"/>
  </w:style>
  <w:style w:type="table" w:customStyle="1" w:styleId="TableNormald">
    <w:name w:val="Table Normal"/>
    <w:tblPr>
      <w:tblCellMar>
        <w:top w:w="0" w:type="dxa"/>
        <w:left w:w="0" w:type="dxa"/>
        <w:bottom w:w="0" w:type="dxa"/>
        <w:right w:w="0" w:type="dxa"/>
      </w:tblCellMar>
    </w:tblPr>
  </w:style>
  <w:style w:type="paragraph" w:customStyle="1" w:styleId="Normal23">
    <w:name w:val="Normal2"/>
  </w:style>
  <w:style w:type="table" w:customStyle="1" w:styleId="TableNormale">
    <w:name w:val="Table Normal"/>
    <w:tblPr>
      <w:tblCellMar>
        <w:top w:w="0" w:type="dxa"/>
        <w:left w:w="0" w:type="dxa"/>
        <w:bottom w:w="0" w:type="dxa"/>
        <w:right w:w="0" w:type="dxa"/>
      </w:tblCellMar>
    </w:tblPr>
  </w:style>
  <w:style w:type="paragraph" w:customStyle="1" w:styleId="Normal32">
    <w:name w:val="Normal3"/>
  </w:style>
  <w:style w:type="table" w:customStyle="1" w:styleId="TableNormalf">
    <w:name w:val="Table Normal"/>
    <w:tblPr>
      <w:tblCellMar>
        <w:top w:w="0" w:type="dxa"/>
        <w:left w:w="0" w:type="dxa"/>
        <w:bottom w:w="0" w:type="dxa"/>
        <w:right w:w="0" w:type="dxa"/>
      </w:tblCellMar>
    </w:tblPr>
  </w:style>
  <w:style w:type="paragraph" w:customStyle="1" w:styleId="Normal1">
    <w:name w:val="Normal1"/>
  </w:style>
  <w:style w:type="table" w:customStyle="1" w:styleId="TableNormalf0">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3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f0"/>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f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e"/>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d"/>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c"/>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b"/>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a"/>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a"/>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243EF5"/>
    <w:pPr>
      <w:spacing w:after="200" w:line="276" w:lineRule="auto"/>
      <w:ind w:left="720"/>
      <w:contextualSpacing/>
    </w:pPr>
    <w:rPr>
      <w:rFonts w:asciiTheme="minorHAnsi" w:eastAsiaTheme="minorHAnsi" w:hAnsiTheme="minorHAnsi" w:cstheme="minorBidi"/>
      <w:lang w:eastAsia="en-US"/>
    </w:rPr>
  </w:style>
  <w:style w:type="character" w:customStyle="1" w:styleId="Mencinsinresolver2">
    <w:name w:val="Mención sin resolver2"/>
    <w:basedOn w:val="Fuentedeprrafopredeter"/>
    <w:uiPriority w:val="99"/>
    <w:semiHidden/>
    <w:unhideWhenUsed/>
    <w:rsid w:val="00243EF5"/>
    <w:rPr>
      <w:color w:val="605E5C"/>
      <w:shd w:val="clear" w:color="auto" w:fill="E1DFDD"/>
    </w:rPr>
  </w:style>
  <w:style w:type="table" w:customStyle="1" w:styleId="af7">
    <w:basedOn w:val="TableNormal9"/>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9"/>
    <w:tblPr>
      <w:tblStyleRowBandSize w:val="1"/>
      <w:tblStyleColBandSize w:val="1"/>
      <w:tblCellMar>
        <w:top w:w="0" w:type="dxa"/>
        <w:left w:w="115" w:type="dxa"/>
        <w:bottom w:w="0" w:type="dxa"/>
        <w:right w:w="115" w:type="dxa"/>
      </w:tblCellMar>
    </w:tblPr>
  </w:style>
  <w:style w:type="table" w:customStyle="1" w:styleId="af9">
    <w:basedOn w:val="TableNormal9"/>
    <w:tblPr>
      <w:tblStyleRowBandSize w:val="1"/>
      <w:tblStyleColBandSize w:val="1"/>
      <w:tblCellMar>
        <w:top w:w="0" w:type="dxa"/>
        <w:left w:w="115" w:type="dxa"/>
        <w:bottom w:w="0" w:type="dxa"/>
        <w:right w:w="115" w:type="dxa"/>
      </w:tblCellMar>
    </w:tblPr>
  </w:style>
  <w:style w:type="table" w:customStyle="1" w:styleId="afa">
    <w:basedOn w:val="TableNormal9"/>
    <w:tblPr>
      <w:tblStyleRowBandSize w:val="1"/>
      <w:tblStyleColBandSize w:val="1"/>
      <w:tblCellMar>
        <w:top w:w="0" w:type="dxa"/>
        <w:left w:w="115" w:type="dxa"/>
        <w:bottom w:w="0" w:type="dxa"/>
        <w:right w:w="115" w:type="dxa"/>
      </w:tblCellMar>
    </w:tblPr>
  </w:style>
  <w:style w:type="table" w:customStyle="1" w:styleId="afb">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8"/>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1">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2">
    <w:basedOn w:val="TableNormal7"/>
    <w:pPr>
      <w:spacing w:after="0" w:line="240" w:lineRule="auto"/>
    </w:pPr>
    <w:tblPr>
      <w:tblStyleRowBandSize w:val="1"/>
      <w:tblStyleColBandSize w:val="1"/>
      <w:tblCellMar>
        <w:top w:w="0" w:type="dxa"/>
        <w:left w:w="115" w:type="dxa"/>
        <w:bottom w:w="0" w:type="dxa"/>
        <w:right w:w="115" w:type="dxa"/>
      </w:tblCellMar>
    </w:tblPr>
  </w:style>
  <w:style w:type="table" w:customStyle="1" w:styleId="aff3">
    <w:basedOn w:val="TableNormal7"/>
    <w:pPr>
      <w:spacing w:after="0" w:line="240" w:lineRule="auto"/>
    </w:pPr>
    <w:tblPr>
      <w:tblStyleRowBandSize w:val="1"/>
      <w:tblStyleColBandSize w:val="1"/>
      <w:tblCellMar>
        <w:top w:w="0" w:type="dxa"/>
        <w:left w:w="115" w:type="dxa"/>
        <w:bottom w:w="0" w:type="dxa"/>
        <w:right w:w="115" w:type="dxa"/>
      </w:tblCellMar>
    </w:tblPr>
  </w:style>
  <w:style w:type="paragraph" w:customStyle="1" w:styleId="Normal4">
    <w:name w:val="Normal4"/>
    <w:rsid w:val="00A32793"/>
    <w:pPr>
      <w:spacing w:after="0" w:line="276" w:lineRule="auto"/>
    </w:pPr>
    <w:rPr>
      <w:rFonts w:ascii="Arial" w:eastAsia="Arial" w:hAnsi="Arial" w:cs="Arial"/>
      <w:lang w:val="ca"/>
    </w:rPr>
  </w:style>
  <w:style w:type="character" w:customStyle="1" w:styleId="il">
    <w:name w:val="il"/>
    <w:basedOn w:val="Fuentedeprrafopredeter"/>
    <w:rsid w:val="00425169"/>
  </w:style>
  <w:style w:type="table" w:customStyle="1" w:styleId="aff4">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3"/>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2"/>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4876">
      <w:bodyDiv w:val="1"/>
      <w:marLeft w:val="0"/>
      <w:marRight w:val="0"/>
      <w:marTop w:val="0"/>
      <w:marBottom w:val="0"/>
      <w:divBdr>
        <w:top w:val="none" w:sz="0" w:space="0" w:color="auto"/>
        <w:left w:val="none" w:sz="0" w:space="0" w:color="auto"/>
        <w:bottom w:val="none" w:sz="0" w:space="0" w:color="auto"/>
        <w:right w:val="none" w:sz="0" w:space="0" w:color="auto"/>
      </w:divBdr>
    </w:div>
    <w:div w:id="998457150">
      <w:bodyDiv w:val="1"/>
      <w:marLeft w:val="0"/>
      <w:marRight w:val="0"/>
      <w:marTop w:val="0"/>
      <w:marBottom w:val="0"/>
      <w:divBdr>
        <w:top w:val="none" w:sz="0" w:space="0" w:color="auto"/>
        <w:left w:val="none" w:sz="0" w:space="0" w:color="auto"/>
        <w:bottom w:val="none" w:sz="0" w:space="0" w:color="auto"/>
        <w:right w:val="none" w:sz="0" w:space="0" w:color="auto"/>
      </w:divBdr>
    </w:div>
    <w:div w:id="1238248880">
      <w:bodyDiv w:val="1"/>
      <w:marLeft w:val="0"/>
      <w:marRight w:val="0"/>
      <w:marTop w:val="0"/>
      <w:marBottom w:val="0"/>
      <w:divBdr>
        <w:top w:val="none" w:sz="0" w:space="0" w:color="auto"/>
        <w:left w:val="none" w:sz="0" w:space="0" w:color="auto"/>
        <w:bottom w:val="none" w:sz="0" w:space="0" w:color="auto"/>
        <w:right w:val="none" w:sz="0" w:space="0" w:color="auto"/>
      </w:divBdr>
    </w:div>
    <w:div w:id="184543882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deusto.es/es/inicio/vive/actualidad/noticias/el-proyecto-inspira-steam-para-promover-vocaciones-cientificotecnologicas-entre-las-ninas-llegara-este-curso-a-5000-estudiantes-de-120-colegios/notici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3GrPmlU7//d4BPa3+Gidu5AXIA==">CgMxLjAyCWguMmV0OTJwMDIIaC5namRneHMyCWguM3pueXNoNzIJaC4zMGowemxsOAByITF0ODdTVlI4VzVxNk9YQkhsMEhuSk9mcDYwYXN5WEJsMA==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1117</Words>
  <Characters>6148</Characters>
  <Application>Microsoft Macintosh Word</Application>
  <DocSecurity>0</DocSecurity>
  <Lines>51</Lines>
  <Paragraphs>14</Paragraphs>
  <ScaleCrop>false</ScaleCrop>
  <Company/>
  <LinksUpToDate>false</LinksUpToDate>
  <CharactersWithSpaces>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Gerard Campeny Vall-llosera</cp:lastModifiedBy>
  <cp:revision>10</cp:revision>
  <dcterms:created xsi:type="dcterms:W3CDTF">2024-02-29T11:06:00Z</dcterms:created>
  <dcterms:modified xsi:type="dcterms:W3CDTF">2024-03-01T08:34:00Z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438c03a49edd407bbe9b57172bc798bacd11ca28946520c0265aa63486be2979</vt:lpwstr>
  </property>
</Properties>
</file>