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B4E9" w14:textId="77777777" w:rsidR="00B71A65" w:rsidRDefault="00B71A65">
      <w:pPr>
        <w:pStyle w:val="Normal1"/>
        <w:jc w:val="both"/>
        <w:rPr>
          <w:rFonts w:ascii="Arial" w:eastAsia="Arial" w:hAnsi="Arial" w:cs="Arial"/>
          <w:b/>
          <w:color w:val="000000"/>
          <w:sz w:val="28"/>
          <w:szCs w:val="28"/>
        </w:rPr>
      </w:pPr>
      <w:bookmarkStart w:id="0" w:name="_heading=h.gjdgxs"/>
      <w:bookmarkEnd w:id="0"/>
    </w:p>
    <w:p w14:paraId="6AA89906" w14:textId="77777777" w:rsidR="003A615A" w:rsidRPr="003A615A" w:rsidRDefault="003A615A" w:rsidP="003A615A">
      <w:pPr>
        <w:pStyle w:val="Normal1"/>
        <w:rPr>
          <w:rFonts w:ascii="Arial" w:eastAsia="Arial" w:hAnsi="Arial" w:cs="Arial"/>
          <w:b/>
          <w:bCs/>
          <w:color w:val="C48489"/>
          <w:sz w:val="36"/>
          <w:szCs w:val="36"/>
          <w:lang w:val="ca-ES"/>
        </w:rPr>
      </w:pPr>
      <w:bookmarkStart w:id="1" w:name="_GoBack"/>
      <w:r w:rsidRPr="003A615A">
        <w:rPr>
          <w:rFonts w:ascii="Arial" w:eastAsia="Arial" w:hAnsi="Arial" w:cs="Arial"/>
          <w:b/>
          <w:bCs/>
          <w:color w:val="C48489"/>
          <w:sz w:val="36"/>
          <w:szCs w:val="36"/>
          <w:lang w:val="ca-ES"/>
        </w:rPr>
        <w:t xml:space="preserve">Los primeros </w:t>
      </w:r>
      <w:r w:rsidRPr="003A615A">
        <w:rPr>
          <w:rFonts w:ascii="Arial" w:eastAsia="Arial" w:hAnsi="Arial" w:cs="Arial"/>
          <w:b/>
          <w:bCs/>
          <w:i/>
          <w:iCs/>
          <w:color w:val="C48489"/>
          <w:sz w:val="36"/>
          <w:szCs w:val="36"/>
          <w:lang w:val="ca-ES"/>
        </w:rPr>
        <w:t xml:space="preserve">Homo sapiens </w:t>
      </w:r>
      <w:r w:rsidRPr="003A615A">
        <w:rPr>
          <w:rFonts w:ascii="Arial" w:eastAsia="Arial" w:hAnsi="Arial" w:cs="Arial"/>
          <w:b/>
          <w:bCs/>
          <w:color w:val="C48489"/>
          <w:sz w:val="36"/>
          <w:szCs w:val="36"/>
          <w:lang w:val="ca-ES"/>
        </w:rPr>
        <w:t>que llegaron al Pallars</w:t>
      </w:r>
    </w:p>
    <w:bookmarkEnd w:id="1"/>
    <w:p w14:paraId="35824AE5" w14:textId="77777777" w:rsidR="00715CCD" w:rsidRDefault="00715CCD" w:rsidP="00715CCD">
      <w:pPr>
        <w:pStyle w:val="Normal1"/>
        <w:jc w:val="both"/>
        <w:rPr>
          <w:rFonts w:ascii="Arial" w:eastAsia="Arial" w:hAnsi="Arial" w:cs="Arial"/>
          <w:b/>
          <w:bCs/>
          <w:color w:val="C48489"/>
          <w:sz w:val="36"/>
          <w:szCs w:val="36"/>
          <w:lang w:val="en-GB"/>
        </w:rPr>
      </w:pPr>
    </w:p>
    <w:p w14:paraId="0D19F3A6" w14:textId="3F77E556" w:rsidR="003A615A" w:rsidRDefault="003A615A" w:rsidP="008E055B">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Durante la campaña de excavación del 2024 en la Cova dels Tritons (Senterada) se han recuperado herramientas líticas que prueban las visitas de estos humanos al Pallars Jussà hace más de 24 mil años de antigüedad</w:t>
      </w:r>
    </w:p>
    <w:p w14:paraId="18C0B068" w14:textId="7CD4C08F" w:rsidR="003A615A" w:rsidRDefault="003A615A" w:rsidP="008E055B">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 xml:space="preserve">Durante el Paleolítico superior, la </w:t>
      </w:r>
      <w:r w:rsidR="008E055B" w:rsidRPr="003A615A">
        <w:rPr>
          <w:rFonts w:ascii="Arial" w:eastAsia="Arial" w:hAnsi="Arial" w:cs="Arial"/>
          <w:b/>
          <w:bCs/>
          <w:sz w:val="24"/>
          <w:szCs w:val="24"/>
          <w:lang w:val="ca-ES"/>
        </w:rPr>
        <w:t>Cova dels Tritons</w:t>
      </w:r>
      <w:r w:rsidR="008E055B" w:rsidRPr="003A615A">
        <w:rPr>
          <w:rFonts w:ascii="Arial" w:eastAsia="Arial" w:hAnsi="Arial" w:cs="Arial"/>
          <w:b/>
          <w:bCs/>
          <w:sz w:val="24"/>
          <w:szCs w:val="24"/>
          <w:lang w:val="ca-ES"/>
        </w:rPr>
        <w:t xml:space="preserve"> </w:t>
      </w:r>
      <w:r w:rsidRPr="003A615A">
        <w:rPr>
          <w:rFonts w:ascii="Arial" w:eastAsia="Arial" w:hAnsi="Arial" w:cs="Arial"/>
          <w:b/>
          <w:bCs/>
          <w:sz w:val="24"/>
          <w:szCs w:val="24"/>
          <w:lang w:val="ca-ES"/>
        </w:rPr>
        <w:t xml:space="preserve">era un lugar utilizado frecuentemente por leopardos como refugio y por los </w:t>
      </w:r>
      <w:r w:rsidR="008E055B">
        <w:rPr>
          <w:rFonts w:ascii="Arial" w:eastAsia="Arial" w:hAnsi="Arial" w:cs="Arial"/>
          <w:b/>
          <w:bCs/>
          <w:sz w:val="24"/>
          <w:szCs w:val="24"/>
          <w:lang w:val="ca-ES"/>
        </w:rPr>
        <w:t>osos</w:t>
      </w:r>
      <w:r w:rsidRPr="003A615A">
        <w:rPr>
          <w:rFonts w:ascii="Arial" w:eastAsia="Arial" w:hAnsi="Arial" w:cs="Arial"/>
          <w:b/>
          <w:bCs/>
          <w:sz w:val="24"/>
          <w:szCs w:val="24"/>
          <w:lang w:val="ca-ES"/>
        </w:rPr>
        <w:t xml:space="preserve"> como lugar de hibernación y solo las visitas cortas y ocasionales de algunos grupos de </w:t>
      </w:r>
      <w:r w:rsidRPr="003A615A">
        <w:rPr>
          <w:rFonts w:ascii="Arial" w:eastAsia="Arial" w:hAnsi="Arial" w:cs="Arial"/>
          <w:b/>
          <w:bCs/>
          <w:i/>
          <w:sz w:val="24"/>
          <w:szCs w:val="24"/>
          <w:lang w:val="ca-ES"/>
        </w:rPr>
        <w:t xml:space="preserve">Homo sapiens </w:t>
      </w:r>
      <w:r w:rsidRPr="003A615A">
        <w:rPr>
          <w:rFonts w:ascii="Arial" w:eastAsia="Arial" w:hAnsi="Arial" w:cs="Arial"/>
          <w:b/>
          <w:bCs/>
          <w:sz w:val="24"/>
          <w:szCs w:val="24"/>
          <w:lang w:val="ca-ES"/>
        </w:rPr>
        <w:t>parecen romper esta dinámica</w:t>
      </w:r>
    </w:p>
    <w:p w14:paraId="354E697D" w14:textId="688AF64A" w:rsidR="003A615A" w:rsidRPr="003A615A" w:rsidRDefault="003A615A" w:rsidP="008E055B">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Aunque estos humanos no vivían en la Cova dels Tritons, el carácter local de las piedras con las que hacían las herramientas son indicativas de una población consolidada y bien establecid</w:t>
      </w:r>
      <w:r w:rsidR="008E055B">
        <w:rPr>
          <w:rFonts w:ascii="Arial" w:eastAsia="Arial" w:hAnsi="Arial" w:cs="Arial"/>
          <w:b/>
          <w:bCs/>
          <w:sz w:val="24"/>
          <w:szCs w:val="24"/>
          <w:lang w:val="ca-ES"/>
        </w:rPr>
        <w:t>a en el territorio circundante a</w:t>
      </w:r>
      <w:r w:rsidRPr="003A615A">
        <w:rPr>
          <w:rFonts w:ascii="Arial" w:eastAsia="Arial" w:hAnsi="Arial" w:cs="Arial"/>
          <w:b/>
          <w:bCs/>
          <w:sz w:val="24"/>
          <w:szCs w:val="24"/>
          <w:lang w:val="ca-ES"/>
        </w:rPr>
        <w:t>l Congost de Erinyà</w:t>
      </w:r>
    </w:p>
    <w:p w14:paraId="2DD7F86C" w14:textId="77777777" w:rsidR="00B71A65" w:rsidRDefault="00B71A65">
      <w:pPr>
        <w:pStyle w:val="Normal1"/>
        <w:jc w:val="both"/>
        <w:rPr>
          <w:rFonts w:ascii="Arial" w:eastAsia="Arial" w:hAnsi="Arial" w:cs="Arial"/>
          <w:b/>
          <w:color w:val="000000"/>
          <w:sz w:val="24"/>
          <w:szCs w:val="24"/>
        </w:rPr>
      </w:pPr>
    </w:p>
    <w:p w14:paraId="06311662" w14:textId="1AA09BD5" w:rsidR="003A615A" w:rsidRPr="003A615A" w:rsidRDefault="003A615A" w:rsidP="003A615A">
      <w:pPr>
        <w:pStyle w:val="NormalWeb"/>
        <w:shd w:val="clear" w:color="auto" w:fill="FFFFFF"/>
        <w:spacing w:after="360"/>
        <w:jc w:val="both"/>
        <w:rPr>
          <w:rFonts w:ascii="Arial" w:hAnsi="Arial" w:cs="Arial"/>
          <w:color w:val="313131"/>
          <w:lang w:val="ca-ES"/>
        </w:rPr>
      </w:pPr>
      <w:bookmarkStart w:id="2" w:name="_heading=h.30j0zll"/>
      <w:bookmarkEnd w:id="2"/>
      <w:r>
        <w:rPr>
          <w:rFonts w:ascii="Arial" w:eastAsia="Arial" w:hAnsi="Arial" w:cs="Arial"/>
          <w:color w:val="B66E76"/>
        </w:rPr>
        <w:t xml:space="preserve">Tarragona, 20 de septiembre de 2024. </w:t>
      </w:r>
      <w:r w:rsidRPr="003A615A">
        <w:rPr>
          <w:rFonts w:ascii="Arial" w:hAnsi="Arial" w:cs="Arial"/>
          <w:color w:val="313131"/>
          <w:lang w:val="ca-ES"/>
        </w:rPr>
        <w:t xml:space="preserve">El poblamiento humano en los valles del Pirineo y del Prepirineo siempre ha estado condicionado por las condiciones climáticas. Durante la Prehistoria, la sucesión de períodos extremadamente fríos con otros más templados, hicieron que la presencia humana no fuera continua, sino que hubiera largos períodos de </w:t>
      </w:r>
      <w:r w:rsidR="008E055B">
        <w:rPr>
          <w:rFonts w:ascii="Arial" w:hAnsi="Arial" w:cs="Arial"/>
          <w:color w:val="313131"/>
          <w:lang w:val="ca-ES"/>
        </w:rPr>
        <w:t>desocupación</w:t>
      </w:r>
      <w:r w:rsidRPr="003A615A">
        <w:rPr>
          <w:rFonts w:ascii="Arial" w:hAnsi="Arial" w:cs="Arial"/>
          <w:color w:val="313131"/>
          <w:lang w:val="ca-ES"/>
        </w:rPr>
        <w:t xml:space="preserve"> que, obviamente, coincidían con los más rigurosos climáticamente hablando.</w:t>
      </w:r>
    </w:p>
    <w:p w14:paraId="24345F81" w14:textId="71712F53"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Este fenómeno se hace más llamativo con la extinción de los neandertales hace unos 36 mil años y la llegada de los primeros </w:t>
      </w:r>
      <w:r w:rsidRPr="003A615A">
        <w:rPr>
          <w:rFonts w:ascii="Arial" w:hAnsi="Arial" w:cs="Arial"/>
          <w:i/>
          <w:iCs/>
          <w:color w:val="313131"/>
          <w:lang w:val="ca-ES"/>
        </w:rPr>
        <w:t xml:space="preserve">Homo sapiens </w:t>
      </w:r>
      <w:r w:rsidRPr="003A615A">
        <w:rPr>
          <w:rFonts w:ascii="Arial" w:hAnsi="Arial" w:cs="Arial"/>
          <w:color w:val="313131"/>
          <w:lang w:val="ca-ES"/>
        </w:rPr>
        <w:t xml:space="preserve">a esta área geográfica. Hasta ahora, los datos existentes hacían pensar que los primeros </w:t>
      </w:r>
      <w:r w:rsidRPr="003A615A">
        <w:rPr>
          <w:rFonts w:ascii="Arial" w:hAnsi="Arial" w:cs="Arial"/>
          <w:i/>
          <w:iCs/>
          <w:color w:val="313131"/>
          <w:lang w:val="ca-ES"/>
        </w:rPr>
        <w:t xml:space="preserve">sapiens </w:t>
      </w:r>
      <w:r w:rsidRPr="003A615A">
        <w:rPr>
          <w:rFonts w:ascii="Arial" w:hAnsi="Arial" w:cs="Arial"/>
          <w:color w:val="313131"/>
          <w:lang w:val="ca-ES"/>
        </w:rPr>
        <w:t xml:space="preserve">que se aventuraron en el Pirineo lo hicieron después del período de máximo frío del final del Pleistoceno, hace unos 20 mil años. Sin embargo, </w:t>
      </w:r>
      <w:r w:rsidRPr="003A615A">
        <w:rPr>
          <w:rFonts w:ascii="Arial" w:hAnsi="Arial" w:cs="Arial"/>
          <w:b/>
          <w:color w:val="313131"/>
          <w:lang w:val="ca-ES"/>
        </w:rPr>
        <w:t xml:space="preserve">la campaña de excavación de este año en la </w:t>
      </w:r>
      <w:r w:rsidR="008E055B" w:rsidRPr="003A615A">
        <w:rPr>
          <w:rFonts w:ascii="Arial" w:eastAsia="Arial" w:hAnsi="Arial" w:cs="Arial"/>
          <w:b/>
          <w:bCs/>
          <w:lang w:val="ca-ES"/>
        </w:rPr>
        <w:t xml:space="preserve">Cova dels Tritons </w:t>
      </w:r>
      <w:r w:rsidRPr="003A615A">
        <w:rPr>
          <w:rFonts w:ascii="Arial" w:hAnsi="Arial" w:cs="Arial"/>
          <w:b/>
          <w:color w:val="313131"/>
          <w:lang w:val="ca-ES"/>
        </w:rPr>
        <w:t>de Senterada, celebrada entre los días 1 y 9 de septiembre, ha puesto de manifiesto la presencia de grupos humanos muy anteriores, concretamente de hace más de 25 mil</w:t>
      </w:r>
      <w:r w:rsidR="008E055B">
        <w:rPr>
          <w:rFonts w:ascii="Arial" w:hAnsi="Arial" w:cs="Arial"/>
          <w:b/>
          <w:color w:val="313131"/>
          <w:lang w:val="ca-ES"/>
        </w:rPr>
        <w:t xml:space="preserve"> años</w:t>
      </w:r>
      <w:r w:rsidRPr="003A615A">
        <w:rPr>
          <w:rFonts w:ascii="Arial" w:hAnsi="Arial" w:cs="Arial"/>
          <w:color w:val="313131"/>
          <w:lang w:val="ca-ES"/>
        </w:rPr>
        <w:t>.</w:t>
      </w:r>
    </w:p>
    <w:p w14:paraId="0840B0A8" w14:textId="6CBFA96C" w:rsidR="003A615A" w:rsidRPr="003A615A" w:rsidRDefault="003A615A" w:rsidP="003A615A">
      <w:pPr>
        <w:pStyle w:val="NormalWeb"/>
        <w:shd w:val="clear" w:color="auto" w:fill="FFFFFF"/>
        <w:spacing w:after="360"/>
        <w:jc w:val="both"/>
        <w:rPr>
          <w:rFonts w:ascii="Arial" w:hAnsi="Arial" w:cs="Arial"/>
          <w:color w:val="313131"/>
          <w:lang w:val="ca-ES"/>
        </w:rPr>
      </w:pPr>
      <w:r>
        <w:rPr>
          <w:rFonts w:ascii="Arial" w:hAnsi="Arial" w:cs="Arial"/>
          <w:color w:val="313131"/>
          <w:lang w:val="ca-ES"/>
        </w:rPr>
        <w:lastRenderedPageBreak/>
        <w:t xml:space="preserve">Según </w:t>
      </w:r>
      <w:r w:rsidRPr="003A615A">
        <w:rPr>
          <w:rFonts w:ascii="Arial" w:hAnsi="Arial" w:cs="Arial"/>
          <w:color w:val="313131"/>
          <w:lang w:val="ca-ES"/>
        </w:rPr>
        <w:t>Maite Arilla, investigadora del IPHES-</w:t>
      </w:r>
      <w:r w:rsidR="008E055B">
        <w:rPr>
          <w:rFonts w:ascii="Arial" w:hAnsi="Arial" w:cs="Arial"/>
          <w:color w:val="313131"/>
          <w:lang w:val="ca-ES"/>
        </w:rPr>
        <w:t>CEERCA</w:t>
      </w:r>
      <w:r w:rsidRPr="003A615A">
        <w:rPr>
          <w:rFonts w:ascii="Arial" w:hAnsi="Arial" w:cs="Arial"/>
          <w:color w:val="313131"/>
          <w:lang w:val="ca-ES"/>
        </w:rPr>
        <w:t xml:space="preserve"> y codirectora de las “hemos encontrado un nivel con industria lítica hecha con piedras locales, claramente asociable a los momentos de los primeros </w:t>
      </w:r>
      <w:r w:rsidRPr="003A615A">
        <w:rPr>
          <w:rFonts w:ascii="Arial" w:hAnsi="Arial" w:cs="Arial"/>
          <w:i/>
          <w:iCs/>
          <w:color w:val="313131"/>
          <w:lang w:val="ca-ES"/>
        </w:rPr>
        <w:t xml:space="preserve">Homo sapiens </w:t>
      </w:r>
      <w:r w:rsidRPr="003A615A">
        <w:rPr>
          <w:rFonts w:ascii="Arial" w:hAnsi="Arial" w:cs="Arial"/>
          <w:color w:val="313131"/>
          <w:lang w:val="ca-ES"/>
        </w:rPr>
        <w:t>en Europa. Se trata de una tecnología de láminas, muy parecida a las encontradas en otros lugares más cercanos a la costa”. “Desgraciadamente, con los datos actuales no podemos decir si se trata de una tecnología propia del período Gravetiano o Auriñaciano, pero éste es un misterio que se resolverá con las dataciones que se están realizando y con nuevos descubrimientos”, añade.</w:t>
      </w:r>
    </w:p>
    <w:p w14:paraId="34C5D9E0" w14:textId="4891FAEC" w:rsidR="003A615A" w:rsidRPr="003A615A" w:rsidRDefault="003A615A" w:rsidP="003A615A">
      <w:pPr>
        <w:pStyle w:val="NormalWeb"/>
        <w:shd w:val="clear" w:color="auto" w:fill="FFFFFF"/>
        <w:spacing w:after="360"/>
        <w:jc w:val="both"/>
        <w:rPr>
          <w:rFonts w:ascii="Arial" w:hAnsi="Arial" w:cs="Arial"/>
          <w:color w:val="313131"/>
          <w:lang w:val="ca-ES"/>
        </w:rPr>
      </w:pPr>
      <w:r>
        <w:rPr>
          <w:rFonts w:ascii="Arial" w:hAnsi="Arial" w:cs="Arial"/>
          <w:color w:val="313131"/>
          <w:lang w:val="ca-ES"/>
        </w:rPr>
        <w:t>Para Ruth Blasco, también investigadora del IPHES-</w:t>
      </w:r>
      <w:r w:rsidR="008E055B">
        <w:rPr>
          <w:rFonts w:ascii="Arial" w:hAnsi="Arial" w:cs="Arial"/>
          <w:color w:val="313131"/>
          <w:lang w:val="ca-ES"/>
        </w:rPr>
        <w:t>CERCA</w:t>
      </w:r>
      <w:r>
        <w:rPr>
          <w:rFonts w:ascii="Arial" w:hAnsi="Arial" w:cs="Arial"/>
          <w:color w:val="313131"/>
          <w:lang w:val="ca-ES"/>
        </w:rPr>
        <w:t xml:space="preserve"> y codirectora del yacimiento “hasta ahora sabíamos que la </w:t>
      </w:r>
      <w:r w:rsidR="008E055B" w:rsidRPr="008E055B">
        <w:rPr>
          <w:rFonts w:ascii="Arial" w:eastAsia="Arial" w:hAnsi="Arial" w:cs="Arial"/>
          <w:bCs/>
          <w:lang w:val="ca-ES"/>
        </w:rPr>
        <w:t>Cova dels Tritons</w:t>
      </w:r>
      <w:r w:rsidR="008E055B" w:rsidRPr="003A615A">
        <w:rPr>
          <w:rFonts w:ascii="Arial" w:eastAsia="Arial" w:hAnsi="Arial" w:cs="Arial"/>
          <w:b/>
          <w:bCs/>
          <w:lang w:val="ca-ES"/>
        </w:rPr>
        <w:t xml:space="preserve"> </w:t>
      </w:r>
      <w:r>
        <w:rPr>
          <w:rFonts w:ascii="Arial" w:hAnsi="Arial" w:cs="Arial"/>
          <w:color w:val="313131"/>
          <w:lang w:val="ca-ES"/>
        </w:rPr>
        <w:t xml:space="preserve">había actuado como refugio de los carnívoros de la zona. El nivel que habíamos excavado hasta ahora fue utilizado principalmente </w:t>
      </w:r>
      <w:r w:rsidR="008E055B">
        <w:rPr>
          <w:rFonts w:ascii="Arial" w:hAnsi="Arial" w:cs="Arial"/>
          <w:color w:val="313131"/>
          <w:lang w:val="ca-ES"/>
        </w:rPr>
        <w:t>por leopardos que cazaban sobre</w:t>
      </w:r>
      <w:r>
        <w:rPr>
          <w:rFonts w:ascii="Arial" w:hAnsi="Arial" w:cs="Arial"/>
          <w:color w:val="313131"/>
          <w:lang w:val="ca-ES"/>
        </w:rPr>
        <w:t xml:space="preserve">todo cabras y por </w:t>
      </w:r>
      <w:r w:rsidR="008E055B">
        <w:rPr>
          <w:rFonts w:ascii="Arial" w:hAnsi="Arial" w:cs="Arial"/>
          <w:color w:val="313131"/>
          <w:lang w:val="ca-ES"/>
        </w:rPr>
        <w:t>osos</w:t>
      </w:r>
      <w:r>
        <w:rPr>
          <w:rFonts w:ascii="Arial" w:hAnsi="Arial" w:cs="Arial"/>
          <w:color w:val="313131"/>
          <w:lang w:val="ca-ES"/>
        </w:rPr>
        <w:t xml:space="preserve"> pardos que hibernaban. Pero el nivel que hemos iniciado este año ha sido una sorpresa, ya que la presencia humana no la esperábamos”. En este sentido, según Arilla, “de momento parece que fueron visitas esporádicas a la cueva, pero el carácter local de las piedras utilizadas hace pensar que se trataba de grupos bien asentados en el territorio, que conocían bien los lugares donde podían encontrarlas y que, en sus desplazamientos diarios estaba la visita a las cuevas del Congost de Erinyà. "¿Qué vinieron a hacer aquí</w:t>
      </w:r>
      <w:r w:rsidR="008E055B">
        <w:rPr>
          <w:rFonts w:ascii="Arial" w:hAnsi="Arial" w:cs="Arial"/>
          <w:color w:val="313131"/>
          <w:lang w:val="ca-ES"/>
        </w:rPr>
        <w:t>?" se pregunta la investigadora,</w:t>
      </w:r>
      <w:r>
        <w:rPr>
          <w:rFonts w:ascii="Arial" w:hAnsi="Arial" w:cs="Arial"/>
          <w:color w:val="313131"/>
          <w:lang w:val="ca-ES"/>
        </w:rPr>
        <w:t xml:space="preserve"> "pues todavía no lo sabemos, pero sus campamentos no deberían estar muy lejos", sentencia.</w:t>
      </w:r>
    </w:p>
    <w:p w14:paraId="25442CBC" w14:textId="66035EE7"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El estudio del poblamiento prehistórico en los valles pirenaicos y prepirenaicos siempre ha sido un tema debatido y mal estudiado. Las causas principales son la mala conservación de los pocos yacimientos </w:t>
      </w:r>
      <w:r w:rsidR="008E055B">
        <w:rPr>
          <w:rFonts w:ascii="Arial" w:hAnsi="Arial" w:cs="Arial"/>
          <w:color w:val="313131"/>
          <w:lang w:val="ca-ES"/>
        </w:rPr>
        <w:t xml:space="preserve">existentes debido, </w:t>
      </w:r>
      <w:r w:rsidRPr="003A615A">
        <w:rPr>
          <w:rFonts w:ascii="Arial" w:hAnsi="Arial" w:cs="Arial"/>
          <w:color w:val="313131"/>
          <w:lang w:val="ca-ES"/>
        </w:rPr>
        <w:t xml:space="preserve">sobre todo, a los efectos del glacialismo del Paleolítico superior. Y es que la llegada del Holoceno, que comportó un aumento considerable de las temperaturas, hizo que las nieves perpetuas y los glaciares, que en la zona del Pallars se </w:t>
      </w:r>
      <w:r w:rsidR="008E055B">
        <w:rPr>
          <w:rFonts w:ascii="Arial" w:hAnsi="Arial" w:cs="Arial"/>
          <w:color w:val="313131"/>
          <w:lang w:val="ca-ES"/>
        </w:rPr>
        <w:t>extendieran</w:t>
      </w:r>
      <w:r w:rsidRPr="003A615A">
        <w:rPr>
          <w:rFonts w:ascii="Arial" w:hAnsi="Arial" w:cs="Arial"/>
          <w:color w:val="313131"/>
          <w:lang w:val="ca-ES"/>
        </w:rPr>
        <w:t xml:space="preserve"> hasta la zona de Molinos, se retiraran hacia puntos más elevados. Pero el deshielo aumentó significativamente el </w:t>
      </w:r>
      <w:r w:rsidR="008E055B">
        <w:rPr>
          <w:rFonts w:ascii="Arial" w:hAnsi="Arial" w:cs="Arial"/>
          <w:color w:val="313131"/>
          <w:lang w:val="ca-ES"/>
        </w:rPr>
        <w:t>caudal</w:t>
      </w:r>
      <w:r w:rsidRPr="003A615A">
        <w:rPr>
          <w:rFonts w:ascii="Arial" w:hAnsi="Arial" w:cs="Arial"/>
          <w:color w:val="313131"/>
          <w:lang w:val="ca-ES"/>
        </w:rPr>
        <w:t xml:space="preserve"> de los ríos y de los barrancos y, por tanto, incrementó su fuerza erosiva. El encaje de los ríos, que en la mayoría de casos se calcula en unos 12 metros, desmanteló muchos de los lugares que contenían restos de poblamiento humano anterior a este fenómeno, como terrazas fluviales, paleos</w:t>
      </w:r>
      <w:r w:rsidR="008E055B">
        <w:rPr>
          <w:rFonts w:ascii="Arial" w:hAnsi="Arial" w:cs="Arial"/>
          <w:color w:val="313131"/>
          <w:lang w:val="ca-ES"/>
        </w:rPr>
        <w:t>uelos</w:t>
      </w:r>
      <w:r w:rsidRPr="003A615A">
        <w:rPr>
          <w:rFonts w:ascii="Arial" w:hAnsi="Arial" w:cs="Arial"/>
          <w:color w:val="313131"/>
          <w:lang w:val="ca-ES"/>
        </w:rPr>
        <w:t xml:space="preserve"> o abrigos rocosos, y solo algunas cuevas privilegiadas conservaron intactos los vestigios de un pasado olvidado.</w:t>
      </w:r>
    </w:p>
    <w:p w14:paraId="4374F147" w14:textId="14AD99D9"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"Hasta ahora sabíamos que los pobladores más antiguos del Pallars fueron los Neandertales" explica Ruth Blasco. “Los tenemos localizados en diferentes momentos en la Cova de les Llenes (Cuenca de Dalt), en los Nerets (Talarn) o en la Cova dels Muricecs (Llimiana). Sin embargo, no está claro que este poblamiento fuese continuo en el tiempo, sino que muy probablemente estuvo marcado por flujos y reflujos ligados a las variaciones climáticas tan características del Cuaternario”.</w:t>
      </w:r>
    </w:p>
    <w:p w14:paraId="7859077B" w14:textId="660A495F" w:rsid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lastRenderedPageBreak/>
        <w:t xml:space="preserve">"Este problema de desempleo del territorio se hace muy evidente con la extinción de los Neandertales" dice Maite Arilla. “Sabemos que, desde que esta especie humana se extinguió, hace unos 36 mil años, hasta la llegada de los primeros </w:t>
      </w:r>
      <w:r w:rsidRPr="003A615A">
        <w:rPr>
          <w:rFonts w:ascii="Arial" w:hAnsi="Arial" w:cs="Arial"/>
          <w:i/>
          <w:iCs/>
          <w:color w:val="313131"/>
          <w:lang w:val="ca-ES"/>
        </w:rPr>
        <w:t>Homo sapiens</w:t>
      </w:r>
      <w:r w:rsidRPr="003A615A">
        <w:rPr>
          <w:rFonts w:ascii="Arial" w:hAnsi="Arial" w:cs="Arial"/>
          <w:color w:val="313131"/>
          <w:lang w:val="ca-ES"/>
        </w:rPr>
        <w:t>, hay un vací</w:t>
      </w:r>
      <w:r w:rsidR="008E055B">
        <w:rPr>
          <w:rFonts w:ascii="Arial" w:hAnsi="Arial" w:cs="Arial"/>
          <w:color w:val="313131"/>
          <w:lang w:val="ca-ES"/>
        </w:rPr>
        <w:t xml:space="preserve">o de población. Ahora, la Cova </w:t>
      </w:r>
      <w:r w:rsidRPr="003A615A">
        <w:rPr>
          <w:rFonts w:ascii="Arial" w:hAnsi="Arial" w:cs="Arial"/>
          <w:color w:val="313131"/>
          <w:lang w:val="ca-ES"/>
        </w:rPr>
        <w:t>de</w:t>
      </w:r>
      <w:r w:rsidR="008E055B">
        <w:rPr>
          <w:rFonts w:ascii="Arial" w:hAnsi="Arial" w:cs="Arial"/>
          <w:color w:val="313131"/>
          <w:lang w:val="ca-ES"/>
        </w:rPr>
        <w:t>ls T</w:t>
      </w:r>
      <w:r w:rsidRPr="003A615A">
        <w:rPr>
          <w:rFonts w:ascii="Arial" w:hAnsi="Arial" w:cs="Arial"/>
          <w:color w:val="313131"/>
          <w:lang w:val="ca-ES"/>
        </w:rPr>
        <w:t xml:space="preserve">ritons nos está diciendo que este período de </w:t>
      </w:r>
      <w:r w:rsidR="008E055B">
        <w:rPr>
          <w:rFonts w:ascii="Arial" w:hAnsi="Arial" w:cs="Arial"/>
          <w:color w:val="313131"/>
          <w:lang w:val="ca-ES"/>
        </w:rPr>
        <w:t>desocupación</w:t>
      </w:r>
      <w:r w:rsidRPr="003A615A">
        <w:rPr>
          <w:rFonts w:ascii="Arial" w:hAnsi="Arial" w:cs="Arial"/>
          <w:color w:val="313131"/>
          <w:lang w:val="ca-ES"/>
        </w:rPr>
        <w:t xml:space="preserve"> no fue tan largo y que a lo sumo duró unos 10 mil años. Por eso es importante seguir excavando esta cueva y prospectar las de los alrededores”.</w:t>
      </w:r>
    </w:p>
    <w:p w14:paraId="62F3CBCF" w14:textId="3DDEA3F5" w:rsidR="003A615A" w:rsidRPr="003A615A" w:rsidRDefault="003A615A" w:rsidP="003A615A">
      <w:pPr>
        <w:pStyle w:val="NormalWeb"/>
        <w:shd w:val="clear" w:color="auto" w:fill="FFFFFF"/>
        <w:spacing w:after="360"/>
        <w:jc w:val="both"/>
        <w:rPr>
          <w:rFonts w:ascii="Arial" w:hAnsi="Arial" w:cs="Arial"/>
          <w:b/>
          <w:color w:val="313131"/>
          <w:lang w:val="ca-ES"/>
        </w:rPr>
      </w:pPr>
      <w:r w:rsidRPr="003A615A">
        <w:rPr>
          <w:rFonts w:ascii="Arial" w:hAnsi="Arial" w:cs="Arial"/>
          <w:b/>
          <w:color w:val="313131"/>
          <w:lang w:val="ca-ES"/>
        </w:rPr>
        <w:t>Financiación</w:t>
      </w:r>
    </w:p>
    <w:p w14:paraId="0A80FFF5" w14:textId="57FCA476"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La </w:t>
      </w:r>
      <w:r w:rsidR="008E055B">
        <w:rPr>
          <w:rFonts w:ascii="Arial" w:hAnsi="Arial" w:cs="Arial"/>
          <w:color w:val="313131"/>
          <w:lang w:val="ca-ES"/>
        </w:rPr>
        <w:t xml:space="preserve">Cova </w:t>
      </w:r>
      <w:r w:rsidR="008E055B" w:rsidRPr="003A615A">
        <w:rPr>
          <w:rFonts w:ascii="Arial" w:hAnsi="Arial" w:cs="Arial"/>
          <w:color w:val="313131"/>
          <w:lang w:val="ca-ES"/>
        </w:rPr>
        <w:t>de</w:t>
      </w:r>
      <w:r w:rsidR="008E055B">
        <w:rPr>
          <w:rFonts w:ascii="Arial" w:hAnsi="Arial" w:cs="Arial"/>
          <w:color w:val="313131"/>
          <w:lang w:val="ca-ES"/>
        </w:rPr>
        <w:t>ls T</w:t>
      </w:r>
      <w:r w:rsidR="008E055B" w:rsidRPr="003A615A">
        <w:rPr>
          <w:rFonts w:ascii="Arial" w:hAnsi="Arial" w:cs="Arial"/>
          <w:color w:val="313131"/>
          <w:lang w:val="ca-ES"/>
        </w:rPr>
        <w:t xml:space="preserve">ritons </w:t>
      </w:r>
      <w:r w:rsidRPr="003A615A">
        <w:rPr>
          <w:rFonts w:ascii="Arial" w:hAnsi="Arial" w:cs="Arial"/>
          <w:color w:val="313131"/>
          <w:lang w:val="ca-ES"/>
        </w:rPr>
        <w:t xml:space="preserve">se empezó a excavar en 2016 por investigadores del </w:t>
      </w:r>
      <w:r w:rsidR="008E055B" w:rsidRPr="003A615A">
        <w:rPr>
          <w:rFonts w:ascii="Arial" w:hAnsi="Arial" w:cs="Arial"/>
          <w:color w:val="313131"/>
          <w:lang w:val="ca-ES"/>
        </w:rPr>
        <w:t>Institut Català de Paleoecologia Humana i Evolució Social (IPHES</w:t>
      </w:r>
      <w:r w:rsidR="008E055B">
        <w:rPr>
          <w:rFonts w:ascii="Arial" w:hAnsi="Arial" w:cs="Arial"/>
          <w:color w:val="313131"/>
          <w:lang w:val="ca-ES"/>
        </w:rPr>
        <w:t>-CERCA</w:t>
      </w:r>
      <w:r w:rsidR="008E055B" w:rsidRPr="003A615A">
        <w:rPr>
          <w:rFonts w:ascii="Arial" w:hAnsi="Arial" w:cs="Arial"/>
          <w:color w:val="313131"/>
          <w:lang w:val="ca-ES"/>
        </w:rPr>
        <w:t>)</w:t>
      </w:r>
      <w:r w:rsidR="008E055B">
        <w:rPr>
          <w:rFonts w:ascii="Arial" w:hAnsi="Arial" w:cs="Arial"/>
          <w:color w:val="313131"/>
          <w:lang w:val="ca-ES"/>
        </w:rPr>
        <w:t xml:space="preserve"> </w:t>
      </w:r>
      <w:r w:rsidRPr="003A615A">
        <w:rPr>
          <w:rFonts w:ascii="Arial" w:hAnsi="Arial" w:cs="Arial"/>
          <w:color w:val="313131"/>
          <w:lang w:val="ca-ES"/>
        </w:rPr>
        <w:t xml:space="preserve">y </w:t>
      </w:r>
      <w:r w:rsidR="008E055B">
        <w:rPr>
          <w:rFonts w:ascii="Arial" w:hAnsi="Arial" w:cs="Arial"/>
          <w:color w:val="313131"/>
          <w:lang w:val="ca-ES"/>
        </w:rPr>
        <w:t xml:space="preserve">de </w:t>
      </w:r>
      <w:r w:rsidRPr="003A615A">
        <w:rPr>
          <w:rFonts w:ascii="Arial" w:hAnsi="Arial" w:cs="Arial"/>
          <w:color w:val="313131"/>
          <w:lang w:val="ca-ES"/>
        </w:rPr>
        <w:t xml:space="preserve">la </w:t>
      </w:r>
      <w:r w:rsidR="008E055B">
        <w:rPr>
          <w:rFonts w:ascii="Arial" w:hAnsi="Arial" w:cs="Arial"/>
          <w:color w:val="313131"/>
          <w:lang w:val="ca-ES"/>
        </w:rPr>
        <w:t>Universitat Rovira i Virgili</w:t>
      </w:r>
      <w:r w:rsidRPr="003A615A">
        <w:rPr>
          <w:rFonts w:ascii="Arial" w:hAnsi="Arial" w:cs="Arial"/>
          <w:color w:val="313131"/>
          <w:lang w:val="ca-ES"/>
        </w:rPr>
        <w:t xml:space="preserve">. Estas investigaciones están financiadas a través del proyecto de la </w:t>
      </w:r>
      <w:r w:rsidR="008E055B" w:rsidRPr="003A615A">
        <w:rPr>
          <w:rFonts w:ascii="Arial" w:hAnsi="Arial" w:cs="Arial"/>
          <w:color w:val="313131"/>
          <w:lang w:val="ca-ES"/>
        </w:rPr>
        <w:t>Generalitat de Catalunya</w:t>
      </w:r>
      <w:r w:rsidR="008E055B" w:rsidRPr="003A615A">
        <w:rPr>
          <w:rFonts w:ascii="Arial" w:hAnsi="Arial" w:cs="Arial"/>
          <w:color w:val="313131"/>
          <w:lang w:val="ca-ES"/>
        </w:rPr>
        <w:t xml:space="preserve"> </w:t>
      </w:r>
      <w:r w:rsidRPr="003A615A">
        <w:rPr>
          <w:rFonts w:ascii="Arial" w:hAnsi="Arial" w:cs="Arial"/>
          <w:color w:val="313131"/>
          <w:lang w:val="ca-ES"/>
        </w:rPr>
        <w:t>titulado “</w:t>
      </w:r>
      <w:r w:rsidR="008E055B" w:rsidRPr="003A615A">
        <w:rPr>
          <w:rFonts w:ascii="Arial" w:hAnsi="Arial" w:cs="Arial"/>
          <w:color w:val="313131"/>
          <w:lang w:val="ca-ES"/>
        </w:rPr>
        <w:t>Competència, Co-Evolució i Comensalisme: l’Ús d’Ambients Càrstics per Humans i Carnívors durant el Paleolític Mitjà” (Ref. CLT009-22-00045</w:t>
      </w:r>
      <w:r w:rsidR="008E055B">
        <w:rPr>
          <w:rFonts w:ascii="Arial" w:hAnsi="Arial" w:cs="Arial"/>
          <w:color w:val="313131"/>
          <w:lang w:val="ca-ES"/>
        </w:rPr>
        <w:t xml:space="preserve">) </w:t>
      </w:r>
      <w:r w:rsidRPr="003A615A">
        <w:rPr>
          <w:rFonts w:ascii="Arial" w:hAnsi="Arial" w:cs="Arial"/>
          <w:color w:val="313131"/>
          <w:lang w:val="ca-ES"/>
        </w:rPr>
        <w:t>y tiene el apoyo del ayuntamiento de Senterada.</w:t>
      </w:r>
    </w:p>
    <w:p w14:paraId="7C51BC10" w14:textId="5BA5E438" w:rsidR="00B71A65" w:rsidRDefault="00B71A65" w:rsidP="003A615A">
      <w:pPr>
        <w:pStyle w:val="NormalWeb"/>
        <w:shd w:val="clear" w:color="auto" w:fill="FFFFFF"/>
        <w:spacing w:after="360"/>
        <w:jc w:val="both"/>
        <w:rPr>
          <w:rFonts w:ascii="Arial" w:eastAsia="Arial" w:hAnsi="Arial" w:cs="Arial"/>
          <w:color w:val="000000"/>
        </w:rPr>
      </w:pPr>
    </w:p>
    <w:sectPr w:rsidR="00B71A65">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20"/>
      <w:formProt w:val="0"/>
      <w:titlePg/>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99834" w14:textId="77777777" w:rsidR="00D261A3" w:rsidRDefault="00982170">
      <w:pPr>
        <w:spacing w:after="0" w:line="240" w:lineRule="auto"/>
      </w:pPr>
      <w:r>
        <w:separator/>
      </w:r>
    </w:p>
  </w:endnote>
  <w:endnote w:type="continuationSeparator" w:id="0">
    <w:p w14:paraId="64806C95" w14:textId="77777777" w:rsidR="00D261A3" w:rsidRDefault="0098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0645" w14:textId="77777777" w:rsidR="00B71A65" w:rsidRDefault="00982170">
    <w:pPr>
      <w:pStyle w:val="Normal1"/>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29636F51"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66B23FA1"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5F3FEF15"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32C3F28A" w14:textId="77777777" w:rsidR="00B71A65" w:rsidRDefault="00982170">
    <w:pPr>
      <w:pStyle w:val="Normal1"/>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08A0" w14:textId="77777777" w:rsidR="00B71A65" w:rsidRDefault="00982170">
    <w:pPr>
      <w:pStyle w:val="Normal1"/>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65559513"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1F44E786"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3172CF8E"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1C914631" w14:textId="77777777" w:rsidR="00B71A65" w:rsidRDefault="00982170">
    <w:pPr>
      <w:pStyle w:val="Normal1"/>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8A1D4" w14:textId="77777777" w:rsidR="00D261A3" w:rsidRDefault="00982170">
      <w:pPr>
        <w:spacing w:after="0" w:line="240" w:lineRule="auto"/>
      </w:pPr>
      <w:r>
        <w:separator/>
      </w:r>
    </w:p>
  </w:footnote>
  <w:footnote w:type="continuationSeparator" w:id="0">
    <w:p w14:paraId="554ACD80" w14:textId="77777777" w:rsidR="00D261A3" w:rsidRDefault="009821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6759" w14:textId="77777777" w:rsidR="00B71A65" w:rsidRDefault="00982170">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526D800C"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4DD62779"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6E4D"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6CEC2EBA" w14:textId="77777777" w:rsidR="00B71A65" w:rsidRDefault="00B71A65">
    <w:pPr>
      <w:pStyle w:val="Normal1"/>
      <w:tabs>
        <w:tab w:val="center" w:pos="4419"/>
        <w:tab w:val="right" w:pos="8838"/>
      </w:tabs>
      <w:spacing w:after="0" w:line="240" w:lineRule="auto"/>
      <w:rPr>
        <w:rFonts w:ascii="Gill Sans" w:eastAsia="Gill Sans" w:hAnsi="Gill Sans" w:cs="Gill Sans"/>
        <w:b/>
        <w:color w:val="A03033"/>
        <w:sz w:val="32"/>
        <w:szCs w:val="32"/>
      </w:rPr>
    </w:pPr>
  </w:p>
  <w:tbl>
    <w:tblPr>
      <w:tblStyle w:val="Tablaconcuadrcula"/>
      <w:tblW w:w="9288" w:type="dxa"/>
      <w:tblLayout w:type="fixed"/>
      <w:tblLook w:val="04A0" w:firstRow="1" w:lastRow="0" w:firstColumn="1" w:lastColumn="0" w:noHBand="0" w:noVBand="1"/>
    </w:tblPr>
    <w:tblGrid>
      <w:gridCol w:w="2428"/>
      <w:gridCol w:w="2678"/>
      <w:gridCol w:w="2413"/>
      <w:gridCol w:w="1769"/>
    </w:tblGrid>
    <w:tr w:rsidR="00B71A65" w14:paraId="030422DF" w14:textId="77777777">
      <w:tc>
        <w:tcPr>
          <w:tcW w:w="2427" w:type="dxa"/>
          <w:tcBorders>
            <w:top w:val="nil"/>
            <w:left w:val="nil"/>
            <w:bottom w:val="nil"/>
            <w:right w:val="nil"/>
          </w:tcBorders>
        </w:tcPr>
        <w:p w14:paraId="3BC97C99"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2E2C8334" wp14:editId="7CB23E93">
                <wp:extent cx="1483995" cy="74866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1483995" cy="748665"/>
                        </a:xfrm>
                        <a:prstGeom prst="rect">
                          <a:avLst/>
                        </a:prstGeom>
                      </pic:spPr>
                    </pic:pic>
                  </a:graphicData>
                </a:graphic>
              </wp:inline>
            </w:drawing>
          </w:r>
        </w:p>
      </w:tc>
      <w:tc>
        <w:tcPr>
          <w:tcW w:w="2678" w:type="dxa"/>
          <w:tcBorders>
            <w:top w:val="nil"/>
            <w:left w:val="nil"/>
            <w:bottom w:val="nil"/>
            <w:right w:val="nil"/>
          </w:tcBorders>
        </w:tcPr>
        <w:p w14:paraId="3BBDD5AB"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5D1781B1" wp14:editId="69D7398B">
                <wp:extent cx="1645920" cy="76200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2"/>
                        <a:stretch>
                          <a:fillRect/>
                        </a:stretch>
                      </pic:blipFill>
                      <pic:spPr bwMode="auto">
                        <a:xfrm>
                          <a:off x="0" y="0"/>
                          <a:ext cx="1645920" cy="762000"/>
                        </a:xfrm>
                        <a:prstGeom prst="rect">
                          <a:avLst/>
                        </a:prstGeom>
                      </pic:spPr>
                    </pic:pic>
                  </a:graphicData>
                </a:graphic>
              </wp:inline>
            </w:drawing>
          </w:r>
        </w:p>
      </w:tc>
      <w:tc>
        <w:tcPr>
          <w:tcW w:w="2413" w:type="dxa"/>
          <w:tcBorders>
            <w:top w:val="nil"/>
            <w:left w:val="nil"/>
            <w:bottom w:val="nil"/>
            <w:right w:val="nil"/>
          </w:tcBorders>
        </w:tcPr>
        <w:p w14:paraId="7CBAE406"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00C765F6" wp14:editId="7C9F4762">
                <wp:extent cx="1464945" cy="7607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3"/>
                        <a:stretch>
                          <a:fillRect/>
                        </a:stretch>
                      </pic:blipFill>
                      <pic:spPr bwMode="auto">
                        <a:xfrm>
                          <a:off x="0" y="0"/>
                          <a:ext cx="1464945" cy="760730"/>
                        </a:xfrm>
                        <a:prstGeom prst="rect">
                          <a:avLst/>
                        </a:prstGeom>
                      </pic:spPr>
                    </pic:pic>
                  </a:graphicData>
                </a:graphic>
              </wp:inline>
            </w:drawing>
          </w:r>
        </w:p>
      </w:tc>
      <w:tc>
        <w:tcPr>
          <w:tcW w:w="1769" w:type="dxa"/>
          <w:tcBorders>
            <w:top w:val="nil"/>
            <w:left w:val="nil"/>
            <w:bottom w:val="nil"/>
            <w:right w:val="nil"/>
          </w:tcBorders>
        </w:tcPr>
        <w:p w14:paraId="28CAB164"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05828393" wp14:editId="7AFE5EEA">
                <wp:extent cx="1037590" cy="7029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4"/>
                        <a:stretch>
                          <a:fillRect/>
                        </a:stretch>
                      </pic:blipFill>
                      <pic:spPr bwMode="auto">
                        <a:xfrm>
                          <a:off x="0" y="0"/>
                          <a:ext cx="1037590" cy="702945"/>
                        </a:xfrm>
                        <a:prstGeom prst="rect">
                          <a:avLst/>
                        </a:prstGeom>
                      </pic:spPr>
                    </pic:pic>
                  </a:graphicData>
                </a:graphic>
              </wp:inline>
            </w:drawing>
          </w:r>
        </w:p>
      </w:tc>
    </w:tr>
  </w:tbl>
  <w:p w14:paraId="50BA7ACF"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60115080" w14:textId="77777777" w:rsidR="00715CCD" w:rsidRDefault="00715CCD" w:rsidP="00715CCD">
    <w:pPr>
      <w:pStyle w:val="LO-normal"/>
      <w:tabs>
        <w:tab w:val="center" w:pos="4419"/>
        <w:tab w:val="right" w:pos="8838"/>
      </w:tabs>
      <w:spacing w:after="0" w:line="240" w:lineRule="auto"/>
      <w:rPr>
        <w:rFonts w:ascii="Gill Sans" w:eastAsia="Gill Sans" w:hAnsi="Gill Sans" w:cs="Gill Sans"/>
        <w:b/>
        <w:color w:val="A03033"/>
        <w:sz w:val="32"/>
        <w:szCs w:val="32"/>
      </w:rPr>
    </w:pPr>
  </w:p>
  <w:p w14:paraId="11635089" w14:textId="77777777" w:rsidR="00715CCD" w:rsidRDefault="00715CCD" w:rsidP="00715CCD">
    <w:pPr>
      <w:pStyle w:val="LO-normal"/>
      <w:tabs>
        <w:tab w:val="center" w:pos="4419"/>
        <w:tab w:val="right" w:pos="8838"/>
      </w:tabs>
      <w:spacing w:after="0" w:line="240" w:lineRule="auto"/>
      <w:rPr>
        <w:color w:val="000000"/>
      </w:rPr>
    </w:pPr>
    <w:r>
      <w:rPr>
        <w:rFonts w:ascii="Gill Sans" w:eastAsia="Gill Sans" w:hAnsi="Gill Sans" w:cs="Gill Sans"/>
        <w:b/>
        <w:color w:val="A03033"/>
        <w:sz w:val="32"/>
        <w:szCs w:val="32"/>
      </w:rPr>
      <w:t>NOTA DE PRENSA</w:t>
    </w:r>
  </w:p>
  <w:p w14:paraId="2A155B95" w14:textId="77777777" w:rsidR="00715CCD" w:rsidRDefault="00715CCD" w:rsidP="00715CCD">
    <w:pPr>
      <w:pStyle w:val="LO-normal"/>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D064114" w14:textId="01C10BD0" w:rsidR="00B71A65" w:rsidRPr="00715CCD" w:rsidRDefault="00715CCD" w:rsidP="00715CCD">
    <w:pPr>
      <w:pStyle w:val="LO-normal"/>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13FB59A3" w14:textId="77777777" w:rsidR="00B71A65" w:rsidRDefault="00B71A65">
    <w:pPr>
      <w:pStyle w:val="Normal1"/>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71A65"/>
    <w:rsid w:val="00336953"/>
    <w:rsid w:val="003A615A"/>
    <w:rsid w:val="00417C64"/>
    <w:rsid w:val="00715CCD"/>
    <w:rsid w:val="008E055B"/>
    <w:rsid w:val="00982170"/>
    <w:rsid w:val="00AE3AC5"/>
    <w:rsid w:val="00B71A65"/>
    <w:rsid w:val="00D1127D"/>
    <w:rsid w:val="00D261A3"/>
    <w:rsid w:val="00DD7447"/>
    <w:rsid w:val="00DE3235"/>
    <w:rsid w:val="00DF70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 w:eastAsia="es-E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1"/>
    <w:next w:val="Normal1"/>
    <w:qFormat/>
    <w:pPr>
      <w:keepNext/>
      <w:keepLines/>
      <w:spacing w:before="480" w:after="120"/>
      <w:outlineLvl w:val="0"/>
    </w:pPr>
    <w:rPr>
      <w:b/>
      <w:color w:val="000000"/>
      <w:sz w:val="48"/>
      <w:szCs w:val="48"/>
    </w:rPr>
  </w:style>
  <w:style w:type="paragraph" w:customStyle="1" w:styleId="Heading2">
    <w:name w:val="Heading 2"/>
    <w:basedOn w:val="Normal1"/>
    <w:next w:val="Normal1"/>
    <w:qFormat/>
    <w:pPr>
      <w:keepNext/>
      <w:keepLines/>
      <w:spacing w:before="360" w:after="80"/>
      <w:outlineLvl w:val="1"/>
    </w:pPr>
    <w:rPr>
      <w:b/>
      <w:color w:val="000000"/>
      <w:sz w:val="36"/>
      <w:szCs w:val="36"/>
    </w:rPr>
  </w:style>
  <w:style w:type="paragraph" w:customStyle="1" w:styleId="Heading3">
    <w:name w:val="Heading 3"/>
    <w:basedOn w:val="Normal1"/>
    <w:next w:val="Normal1"/>
    <w:qFormat/>
    <w:pPr>
      <w:keepNext/>
      <w:keepLines/>
      <w:spacing w:before="280" w:after="80"/>
      <w:outlineLvl w:val="2"/>
    </w:pPr>
    <w:rPr>
      <w:b/>
      <w:color w:val="000000"/>
      <w:sz w:val="28"/>
      <w:szCs w:val="28"/>
    </w:rPr>
  </w:style>
  <w:style w:type="paragraph" w:customStyle="1" w:styleId="Heading4">
    <w:name w:val="Heading 4"/>
    <w:basedOn w:val="Normal1"/>
    <w:next w:val="Normal1"/>
    <w:qFormat/>
    <w:pPr>
      <w:keepNext/>
      <w:keepLines/>
      <w:spacing w:before="240" w:after="40"/>
      <w:outlineLvl w:val="3"/>
    </w:pPr>
    <w:rPr>
      <w:b/>
      <w:color w:val="000000"/>
      <w:sz w:val="24"/>
      <w:szCs w:val="24"/>
    </w:rPr>
  </w:style>
  <w:style w:type="paragraph" w:customStyle="1" w:styleId="Heading5">
    <w:name w:val="Heading 5"/>
    <w:basedOn w:val="Normal1"/>
    <w:next w:val="Normal1"/>
    <w:qFormat/>
    <w:pPr>
      <w:keepNext/>
      <w:keepLines/>
      <w:spacing w:before="220" w:after="40"/>
      <w:outlineLvl w:val="4"/>
    </w:pPr>
    <w:rPr>
      <w:b/>
      <w:color w:val="000000"/>
    </w:rPr>
  </w:style>
  <w:style w:type="paragraph" w:customStyle="1" w:styleId="Heading6">
    <w:name w:val="Heading 6"/>
    <w:basedOn w:val="Normal1"/>
    <w:next w:val="Normal1"/>
    <w:qFormat/>
    <w:pPr>
      <w:keepNext/>
      <w:keepLines/>
      <w:spacing w:before="200" w:after="40"/>
      <w:outlineLvl w:val="5"/>
    </w:pPr>
    <w:rPr>
      <w:b/>
      <w:color w:val="000000"/>
      <w:sz w:val="20"/>
      <w:szCs w:val="20"/>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Header"/>
    <w:uiPriority w:val="99"/>
    <w:qFormat/>
    <w:rsid w:val="00AA788A"/>
  </w:style>
  <w:style w:type="character" w:customStyle="1" w:styleId="PiedepginaCar">
    <w:name w:val="Pie de página Car"/>
    <w:basedOn w:val="Fuentedeprrafopredeter"/>
    <w:link w:val="Footer"/>
    <w:uiPriority w:val="99"/>
    <w:qFormat/>
    <w:rsid w:val="00AA788A"/>
  </w:style>
  <w:style w:type="character" w:customStyle="1" w:styleId="EnlladInternet">
    <w:name w:val="Enllaç d'Internet"/>
    <w:basedOn w:val="Fuentedeprrafopredeter"/>
    <w:uiPriority w:val="99"/>
    <w:unhideWhenUsed/>
    <w:rsid w:val="00232BE1"/>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Normal1">
    <w:name w:val="Normal1"/>
    <w:qFormat/>
    <w:pPr>
      <w:spacing w:after="160" w:line="259" w:lineRule="auto"/>
    </w:pPr>
  </w:style>
  <w:style w:type="paragraph" w:styleId="Ttulo">
    <w:name w:val="Title"/>
    <w:basedOn w:val="Normal1"/>
    <w:next w:val="Normal1"/>
    <w:qFormat/>
    <w:pPr>
      <w:keepNext/>
      <w:keepLines/>
      <w:spacing w:before="480" w:after="120"/>
    </w:pPr>
    <w:rPr>
      <w:b/>
      <w:color w:val="000000"/>
      <w:sz w:val="72"/>
      <w:szCs w:val="72"/>
    </w:r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Header">
    <w:name w:val="Header"/>
    <w:basedOn w:val="Normal"/>
    <w:link w:val="EncabezadoCar"/>
    <w:uiPriority w:val="99"/>
    <w:unhideWhenUsed/>
    <w:rsid w:val="00AA788A"/>
    <w:pPr>
      <w:tabs>
        <w:tab w:val="center" w:pos="4252"/>
        <w:tab w:val="right" w:pos="8504"/>
      </w:tabs>
      <w:spacing w:after="0" w:line="240" w:lineRule="auto"/>
    </w:pPr>
  </w:style>
  <w:style w:type="paragraph" w:customStyle="1" w:styleId="Footer">
    <w:name w:val="Footer"/>
    <w:basedOn w:val="Normal"/>
    <w:link w:val="PiedepginaCar"/>
    <w:uiPriority w:val="99"/>
    <w:unhideWhenUsed/>
    <w:rsid w:val="00AA788A"/>
    <w:pPr>
      <w:tabs>
        <w:tab w:val="center" w:pos="4252"/>
        <w:tab w:val="right" w:pos="8504"/>
      </w:tabs>
      <w:spacing w:after="0" w:line="240" w:lineRule="auto"/>
    </w:pPr>
  </w:style>
  <w:style w:type="paragraph" w:styleId="NormalWeb">
    <w:name w:val="Normal (Web)"/>
    <w:basedOn w:val="Normal"/>
    <w:uiPriority w:val="99"/>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E3AC5"/>
    <w:rPr>
      <w:color w:val="0000FF" w:themeColor="hyperlink"/>
      <w:u w:val="single"/>
    </w:rPr>
  </w:style>
  <w:style w:type="paragraph" w:styleId="Encabezado">
    <w:name w:val="header"/>
    <w:basedOn w:val="Normal"/>
    <w:link w:val="EncabezadoCar1"/>
    <w:uiPriority w:val="99"/>
    <w:unhideWhenUsed/>
    <w:rsid w:val="00715CC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15CCD"/>
  </w:style>
  <w:style w:type="paragraph" w:styleId="Piedepgina">
    <w:name w:val="footer"/>
    <w:basedOn w:val="Normal"/>
    <w:link w:val="PiedepginaCar1"/>
    <w:uiPriority w:val="99"/>
    <w:unhideWhenUsed/>
    <w:rsid w:val="00715CC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15CCD"/>
  </w:style>
  <w:style w:type="paragraph" w:customStyle="1" w:styleId="LO-normal">
    <w:name w:val="LO-normal"/>
    <w:qFormat/>
    <w:rsid w:val="00715CCD"/>
    <w:pPr>
      <w:spacing w:after="160" w:line="259" w:lineRule="auto"/>
    </w:pPr>
    <w:rPr>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 w:eastAsia="es-E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1"/>
    <w:next w:val="Normal1"/>
    <w:qFormat/>
    <w:pPr>
      <w:keepNext/>
      <w:keepLines/>
      <w:spacing w:before="480" w:after="120"/>
      <w:outlineLvl w:val="0"/>
    </w:pPr>
    <w:rPr>
      <w:b/>
      <w:color w:val="000000"/>
      <w:sz w:val="48"/>
      <w:szCs w:val="48"/>
    </w:rPr>
  </w:style>
  <w:style w:type="paragraph" w:customStyle="1" w:styleId="Heading2">
    <w:name w:val="Heading 2"/>
    <w:basedOn w:val="Normal1"/>
    <w:next w:val="Normal1"/>
    <w:qFormat/>
    <w:pPr>
      <w:keepNext/>
      <w:keepLines/>
      <w:spacing w:before="360" w:after="80"/>
      <w:outlineLvl w:val="1"/>
    </w:pPr>
    <w:rPr>
      <w:b/>
      <w:color w:val="000000"/>
      <w:sz w:val="36"/>
      <w:szCs w:val="36"/>
    </w:rPr>
  </w:style>
  <w:style w:type="paragraph" w:customStyle="1" w:styleId="Heading3">
    <w:name w:val="Heading 3"/>
    <w:basedOn w:val="Normal1"/>
    <w:next w:val="Normal1"/>
    <w:qFormat/>
    <w:pPr>
      <w:keepNext/>
      <w:keepLines/>
      <w:spacing w:before="280" w:after="80"/>
      <w:outlineLvl w:val="2"/>
    </w:pPr>
    <w:rPr>
      <w:b/>
      <w:color w:val="000000"/>
      <w:sz w:val="28"/>
      <w:szCs w:val="28"/>
    </w:rPr>
  </w:style>
  <w:style w:type="paragraph" w:customStyle="1" w:styleId="Heading4">
    <w:name w:val="Heading 4"/>
    <w:basedOn w:val="Normal1"/>
    <w:next w:val="Normal1"/>
    <w:qFormat/>
    <w:pPr>
      <w:keepNext/>
      <w:keepLines/>
      <w:spacing w:before="240" w:after="40"/>
      <w:outlineLvl w:val="3"/>
    </w:pPr>
    <w:rPr>
      <w:b/>
      <w:color w:val="000000"/>
      <w:sz w:val="24"/>
      <w:szCs w:val="24"/>
    </w:rPr>
  </w:style>
  <w:style w:type="paragraph" w:customStyle="1" w:styleId="Heading5">
    <w:name w:val="Heading 5"/>
    <w:basedOn w:val="Normal1"/>
    <w:next w:val="Normal1"/>
    <w:qFormat/>
    <w:pPr>
      <w:keepNext/>
      <w:keepLines/>
      <w:spacing w:before="220" w:after="40"/>
      <w:outlineLvl w:val="4"/>
    </w:pPr>
    <w:rPr>
      <w:b/>
      <w:color w:val="000000"/>
    </w:rPr>
  </w:style>
  <w:style w:type="paragraph" w:customStyle="1" w:styleId="Heading6">
    <w:name w:val="Heading 6"/>
    <w:basedOn w:val="Normal1"/>
    <w:next w:val="Normal1"/>
    <w:qFormat/>
    <w:pPr>
      <w:keepNext/>
      <w:keepLines/>
      <w:spacing w:before="200" w:after="40"/>
      <w:outlineLvl w:val="5"/>
    </w:pPr>
    <w:rPr>
      <w:b/>
      <w:color w:val="000000"/>
      <w:sz w:val="20"/>
      <w:szCs w:val="20"/>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Header"/>
    <w:uiPriority w:val="99"/>
    <w:qFormat/>
    <w:rsid w:val="00AA788A"/>
  </w:style>
  <w:style w:type="character" w:customStyle="1" w:styleId="PiedepginaCar">
    <w:name w:val="Pie de página Car"/>
    <w:basedOn w:val="Fuentedeprrafopredeter"/>
    <w:link w:val="Footer"/>
    <w:uiPriority w:val="99"/>
    <w:qFormat/>
    <w:rsid w:val="00AA788A"/>
  </w:style>
  <w:style w:type="character" w:customStyle="1" w:styleId="EnlladInternet">
    <w:name w:val="Enllaç d'Internet"/>
    <w:basedOn w:val="Fuentedeprrafopredeter"/>
    <w:uiPriority w:val="99"/>
    <w:unhideWhenUsed/>
    <w:rsid w:val="00232BE1"/>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Normal1">
    <w:name w:val="Normal1"/>
    <w:qFormat/>
    <w:pPr>
      <w:spacing w:after="160" w:line="259" w:lineRule="auto"/>
    </w:pPr>
  </w:style>
  <w:style w:type="paragraph" w:styleId="Ttulo">
    <w:name w:val="Title"/>
    <w:basedOn w:val="Normal1"/>
    <w:next w:val="Normal1"/>
    <w:qFormat/>
    <w:pPr>
      <w:keepNext/>
      <w:keepLines/>
      <w:spacing w:before="480" w:after="120"/>
    </w:pPr>
    <w:rPr>
      <w:b/>
      <w:color w:val="000000"/>
      <w:sz w:val="72"/>
      <w:szCs w:val="72"/>
    </w:r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Header">
    <w:name w:val="Header"/>
    <w:basedOn w:val="Normal"/>
    <w:link w:val="EncabezadoCar"/>
    <w:uiPriority w:val="99"/>
    <w:unhideWhenUsed/>
    <w:rsid w:val="00AA788A"/>
    <w:pPr>
      <w:tabs>
        <w:tab w:val="center" w:pos="4252"/>
        <w:tab w:val="right" w:pos="8504"/>
      </w:tabs>
      <w:spacing w:after="0" w:line="240" w:lineRule="auto"/>
    </w:pPr>
  </w:style>
  <w:style w:type="paragraph" w:customStyle="1" w:styleId="Footer">
    <w:name w:val="Footer"/>
    <w:basedOn w:val="Normal"/>
    <w:link w:val="PiedepginaCar"/>
    <w:uiPriority w:val="99"/>
    <w:unhideWhenUsed/>
    <w:rsid w:val="00AA788A"/>
    <w:pPr>
      <w:tabs>
        <w:tab w:val="center" w:pos="4252"/>
        <w:tab w:val="right" w:pos="8504"/>
      </w:tabs>
      <w:spacing w:after="0" w:line="240" w:lineRule="auto"/>
    </w:pPr>
  </w:style>
  <w:style w:type="paragraph" w:styleId="NormalWeb">
    <w:name w:val="Normal (Web)"/>
    <w:basedOn w:val="Normal"/>
    <w:uiPriority w:val="99"/>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E3AC5"/>
    <w:rPr>
      <w:color w:val="0000FF" w:themeColor="hyperlink"/>
      <w:u w:val="single"/>
    </w:rPr>
  </w:style>
  <w:style w:type="paragraph" w:styleId="Encabezado">
    <w:name w:val="header"/>
    <w:basedOn w:val="Normal"/>
    <w:link w:val="EncabezadoCar1"/>
    <w:uiPriority w:val="99"/>
    <w:unhideWhenUsed/>
    <w:rsid w:val="00715CC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15CCD"/>
  </w:style>
  <w:style w:type="paragraph" w:styleId="Piedepgina">
    <w:name w:val="footer"/>
    <w:basedOn w:val="Normal"/>
    <w:link w:val="PiedepginaCar1"/>
    <w:uiPriority w:val="99"/>
    <w:unhideWhenUsed/>
    <w:rsid w:val="00715CC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15CCD"/>
  </w:style>
  <w:style w:type="paragraph" w:customStyle="1" w:styleId="LO-normal">
    <w:name w:val="LO-normal"/>
    <w:qFormat/>
    <w:rsid w:val="00715CCD"/>
    <w:pPr>
      <w:spacing w:after="160" w:line="259" w:lineRule="auto"/>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118">
      <w:bodyDiv w:val="1"/>
      <w:marLeft w:val="0"/>
      <w:marRight w:val="0"/>
      <w:marTop w:val="0"/>
      <w:marBottom w:val="0"/>
      <w:divBdr>
        <w:top w:val="none" w:sz="0" w:space="0" w:color="auto"/>
        <w:left w:val="none" w:sz="0" w:space="0" w:color="auto"/>
        <w:bottom w:val="none" w:sz="0" w:space="0" w:color="auto"/>
        <w:right w:val="none" w:sz="0" w:space="0" w:color="auto"/>
      </w:divBdr>
    </w:div>
    <w:div w:id="478500910">
      <w:bodyDiv w:val="1"/>
      <w:marLeft w:val="0"/>
      <w:marRight w:val="0"/>
      <w:marTop w:val="0"/>
      <w:marBottom w:val="0"/>
      <w:divBdr>
        <w:top w:val="none" w:sz="0" w:space="0" w:color="auto"/>
        <w:left w:val="none" w:sz="0" w:space="0" w:color="auto"/>
        <w:bottom w:val="none" w:sz="0" w:space="0" w:color="auto"/>
        <w:right w:val="none" w:sz="0" w:space="0" w:color="auto"/>
      </w:divBdr>
    </w:div>
    <w:div w:id="479465365">
      <w:bodyDiv w:val="1"/>
      <w:marLeft w:val="0"/>
      <w:marRight w:val="0"/>
      <w:marTop w:val="0"/>
      <w:marBottom w:val="0"/>
      <w:divBdr>
        <w:top w:val="none" w:sz="0" w:space="0" w:color="auto"/>
        <w:left w:val="none" w:sz="0" w:space="0" w:color="auto"/>
        <w:bottom w:val="none" w:sz="0" w:space="0" w:color="auto"/>
        <w:right w:val="none" w:sz="0" w:space="0" w:color="auto"/>
      </w:divBdr>
    </w:div>
    <w:div w:id="481897424">
      <w:bodyDiv w:val="1"/>
      <w:marLeft w:val="0"/>
      <w:marRight w:val="0"/>
      <w:marTop w:val="0"/>
      <w:marBottom w:val="0"/>
      <w:divBdr>
        <w:top w:val="none" w:sz="0" w:space="0" w:color="auto"/>
        <w:left w:val="none" w:sz="0" w:space="0" w:color="auto"/>
        <w:bottom w:val="none" w:sz="0" w:space="0" w:color="auto"/>
        <w:right w:val="none" w:sz="0" w:space="0" w:color="auto"/>
      </w:divBdr>
    </w:div>
    <w:div w:id="492987063">
      <w:bodyDiv w:val="1"/>
      <w:marLeft w:val="0"/>
      <w:marRight w:val="0"/>
      <w:marTop w:val="0"/>
      <w:marBottom w:val="0"/>
      <w:divBdr>
        <w:top w:val="none" w:sz="0" w:space="0" w:color="auto"/>
        <w:left w:val="none" w:sz="0" w:space="0" w:color="auto"/>
        <w:bottom w:val="none" w:sz="0" w:space="0" w:color="auto"/>
        <w:right w:val="none" w:sz="0" w:space="0" w:color="auto"/>
      </w:divBdr>
    </w:div>
    <w:div w:id="663823342">
      <w:bodyDiv w:val="1"/>
      <w:marLeft w:val="0"/>
      <w:marRight w:val="0"/>
      <w:marTop w:val="0"/>
      <w:marBottom w:val="0"/>
      <w:divBdr>
        <w:top w:val="none" w:sz="0" w:space="0" w:color="auto"/>
        <w:left w:val="none" w:sz="0" w:space="0" w:color="auto"/>
        <w:bottom w:val="none" w:sz="0" w:space="0" w:color="auto"/>
        <w:right w:val="none" w:sz="0" w:space="0" w:color="auto"/>
      </w:divBdr>
    </w:div>
    <w:div w:id="818036559">
      <w:bodyDiv w:val="1"/>
      <w:marLeft w:val="0"/>
      <w:marRight w:val="0"/>
      <w:marTop w:val="0"/>
      <w:marBottom w:val="0"/>
      <w:divBdr>
        <w:top w:val="none" w:sz="0" w:space="0" w:color="auto"/>
        <w:left w:val="none" w:sz="0" w:space="0" w:color="auto"/>
        <w:bottom w:val="none" w:sz="0" w:space="0" w:color="auto"/>
        <w:right w:val="none" w:sz="0" w:space="0" w:color="auto"/>
      </w:divBdr>
    </w:div>
    <w:div w:id="895971848">
      <w:bodyDiv w:val="1"/>
      <w:marLeft w:val="0"/>
      <w:marRight w:val="0"/>
      <w:marTop w:val="0"/>
      <w:marBottom w:val="0"/>
      <w:divBdr>
        <w:top w:val="none" w:sz="0" w:space="0" w:color="auto"/>
        <w:left w:val="none" w:sz="0" w:space="0" w:color="auto"/>
        <w:bottom w:val="none" w:sz="0" w:space="0" w:color="auto"/>
        <w:right w:val="none" w:sz="0" w:space="0" w:color="auto"/>
      </w:divBdr>
    </w:div>
    <w:div w:id="1468278283">
      <w:bodyDiv w:val="1"/>
      <w:marLeft w:val="0"/>
      <w:marRight w:val="0"/>
      <w:marTop w:val="0"/>
      <w:marBottom w:val="0"/>
      <w:divBdr>
        <w:top w:val="none" w:sz="0" w:space="0" w:color="auto"/>
        <w:left w:val="none" w:sz="0" w:space="0" w:color="auto"/>
        <w:bottom w:val="none" w:sz="0" w:space="0" w:color="auto"/>
        <w:right w:val="none" w:sz="0" w:space="0" w:color="auto"/>
      </w:divBdr>
    </w:div>
    <w:div w:id="1469398801">
      <w:bodyDiv w:val="1"/>
      <w:marLeft w:val="0"/>
      <w:marRight w:val="0"/>
      <w:marTop w:val="0"/>
      <w:marBottom w:val="0"/>
      <w:divBdr>
        <w:top w:val="none" w:sz="0" w:space="0" w:color="auto"/>
        <w:left w:val="none" w:sz="0" w:space="0" w:color="auto"/>
        <w:bottom w:val="none" w:sz="0" w:space="0" w:color="auto"/>
        <w:right w:val="none" w:sz="0" w:space="0" w:color="auto"/>
      </w:divBdr>
    </w:div>
    <w:div w:id="1476336255">
      <w:bodyDiv w:val="1"/>
      <w:marLeft w:val="0"/>
      <w:marRight w:val="0"/>
      <w:marTop w:val="0"/>
      <w:marBottom w:val="0"/>
      <w:divBdr>
        <w:top w:val="none" w:sz="0" w:space="0" w:color="auto"/>
        <w:left w:val="none" w:sz="0" w:space="0" w:color="auto"/>
        <w:bottom w:val="none" w:sz="0" w:space="0" w:color="auto"/>
        <w:right w:val="none" w:sz="0" w:space="0" w:color="auto"/>
      </w:divBdr>
    </w:div>
    <w:div w:id="1486118479">
      <w:bodyDiv w:val="1"/>
      <w:marLeft w:val="0"/>
      <w:marRight w:val="0"/>
      <w:marTop w:val="0"/>
      <w:marBottom w:val="0"/>
      <w:divBdr>
        <w:top w:val="none" w:sz="0" w:space="0" w:color="auto"/>
        <w:left w:val="none" w:sz="0" w:space="0" w:color="auto"/>
        <w:bottom w:val="none" w:sz="0" w:space="0" w:color="auto"/>
        <w:right w:val="none" w:sz="0" w:space="0" w:color="auto"/>
      </w:divBdr>
    </w:div>
    <w:div w:id="1503810093">
      <w:bodyDiv w:val="1"/>
      <w:marLeft w:val="0"/>
      <w:marRight w:val="0"/>
      <w:marTop w:val="0"/>
      <w:marBottom w:val="0"/>
      <w:divBdr>
        <w:top w:val="none" w:sz="0" w:space="0" w:color="auto"/>
        <w:left w:val="none" w:sz="0" w:space="0" w:color="auto"/>
        <w:bottom w:val="none" w:sz="0" w:space="0" w:color="auto"/>
        <w:right w:val="none" w:sz="0" w:space="0" w:color="auto"/>
      </w:divBdr>
    </w:div>
    <w:div w:id="1559626028">
      <w:bodyDiv w:val="1"/>
      <w:marLeft w:val="0"/>
      <w:marRight w:val="0"/>
      <w:marTop w:val="0"/>
      <w:marBottom w:val="0"/>
      <w:divBdr>
        <w:top w:val="none" w:sz="0" w:space="0" w:color="auto"/>
        <w:left w:val="none" w:sz="0" w:space="0" w:color="auto"/>
        <w:bottom w:val="none" w:sz="0" w:space="0" w:color="auto"/>
        <w:right w:val="none" w:sz="0" w:space="0" w:color="auto"/>
      </w:divBdr>
    </w:div>
    <w:div w:id="1716611902">
      <w:bodyDiv w:val="1"/>
      <w:marLeft w:val="0"/>
      <w:marRight w:val="0"/>
      <w:marTop w:val="0"/>
      <w:marBottom w:val="0"/>
      <w:divBdr>
        <w:top w:val="none" w:sz="0" w:space="0" w:color="auto"/>
        <w:left w:val="none" w:sz="0" w:space="0" w:color="auto"/>
        <w:bottom w:val="none" w:sz="0" w:space="0" w:color="auto"/>
        <w:right w:val="none" w:sz="0" w:space="0" w:color="auto"/>
      </w:divBdr>
    </w:div>
    <w:div w:id="1731029452">
      <w:bodyDiv w:val="1"/>
      <w:marLeft w:val="0"/>
      <w:marRight w:val="0"/>
      <w:marTop w:val="0"/>
      <w:marBottom w:val="0"/>
      <w:divBdr>
        <w:top w:val="none" w:sz="0" w:space="0" w:color="auto"/>
        <w:left w:val="none" w:sz="0" w:space="0" w:color="auto"/>
        <w:bottom w:val="none" w:sz="0" w:space="0" w:color="auto"/>
        <w:right w:val="none" w:sz="0" w:space="0" w:color="auto"/>
      </w:divBdr>
    </w:div>
    <w:div w:id="1763867936">
      <w:bodyDiv w:val="1"/>
      <w:marLeft w:val="0"/>
      <w:marRight w:val="0"/>
      <w:marTop w:val="0"/>
      <w:marBottom w:val="0"/>
      <w:divBdr>
        <w:top w:val="none" w:sz="0" w:space="0" w:color="auto"/>
        <w:left w:val="none" w:sz="0" w:space="0" w:color="auto"/>
        <w:bottom w:val="none" w:sz="0" w:space="0" w:color="auto"/>
        <w:right w:val="none" w:sz="0" w:space="0" w:color="auto"/>
      </w:divBdr>
    </w:div>
    <w:div w:id="1908344884">
      <w:bodyDiv w:val="1"/>
      <w:marLeft w:val="0"/>
      <w:marRight w:val="0"/>
      <w:marTop w:val="0"/>
      <w:marBottom w:val="0"/>
      <w:divBdr>
        <w:top w:val="none" w:sz="0" w:space="0" w:color="auto"/>
        <w:left w:val="none" w:sz="0" w:space="0" w:color="auto"/>
        <w:bottom w:val="none" w:sz="0" w:space="0" w:color="auto"/>
        <w:right w:val="none" w:sz="0" w:space="0" w:color="auto"/>
      </w:divBdr>
    </w:div>
    <w:div w:id="2019966260">
      <w:bodyDiv w:val="1"/>
      <w:marLeft w:val="0"/>
      <w:marRight w:val="0"/>
      <w:marTop w:val="0"/>
      <w:marBottom w:val="0"/>
      <w:divBdr>
        <w:top w:val="none" w:sz="0" w:space="0" w:color="auto"/>
        <w:left w:val="none" w:sz="0" w:space="0" w:color="auto"/>
        <w:bottom w:val="none" w:sz="0" w:space="0" w:color="auto"/>
        <w:right w:val="none" w:sz="0" w:space="0" w:color="auto"/>
      </w:divBdr>
    </w:div>
    <w:div w:id="2031754734">
      <w:bodyDiv w:val="1"/>
      <w:marLeft w:val="0"/>
      <w:marRight w:val="0"/>
      <w:marTop w:val="0"/>
      <w:marBottom w:val="0"/>
      <w:divBdr>
        <w:top w:val="none" w:sz="0" w:space="0" w:color="auto"/>
        <w:left w:val="none" w:sz="0" w:space="0" w:color="auto"/>
        <w:bottom w:val="none" w:sz="0" w:space="0" w:color="auto"/>
        <w:right w:val="none" w:sz="0" w:space="0" w:color="auto"/>
      </w:divBdr>
    </w:div>
    <w:div w:id="2066368891">
      <w:bodyDiv w:val="1"/>
      <w:marLeft w:val="0"/>
      <w:marRight w:val="0"/>
      <w:marTop w:val="0"/>
      <w:marBottom w:val="0"/>
      <w:divBdr>
        <w:top w:val="none" w:sz="0" w:space="0" w:color="auto"/>
        <w:left w:val="none" w:sz="0" w:space="0" w:color="auto"/>
        <w:bottom w:val="none" w:sz="0" w:space="0" w:color="auto"/>
        <w:right w:val="none" w:sz="0" w:space="0" w:color="auto"/>
      </w:divBdr>
    </w:div>
    <w:div w:id="20837888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6nnHSbrGbmP5mf3vyvpInJzQYQg==">CgMxLjAyCGguZ2pkZ3hzMgloLjFmb2I5dGUyDmguNHF3aHZibXE3OGxtMg5oLjR5YmI4amQwcmxwczIJaC4zem55c2g3MgloLjMwajB6bGw4AHIhMUEyYXk3d1AtN1RySkx6THB5T1RvdXZtYjZpeEdrNDFl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4935</Characters>
  <Application>Microsoft Macintosh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Campeny Vall-llosera</dc:creator>
  <dc:description/>
  <cp:lastModifiedBy>Gerard Campeny Vall-llosera</cp:lastModifiedBy>
  <cp:revision>2</cp:revision>
  <dcterms:created xsi:type="dcterms:W3CDTF">2024-09-19T22:07:00Z</dcterms:created>
  <dcterms:modified xsi:type="dcterms:W3CDTF">2024-09-19T22:07:00Z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