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rFonts w:ascii="Arial" w:cs="Arial" w:eastAsia="Arial" w:hAnsi="Arial"/>
          <w:b w:val="1"/>
          <w:color w:val="c48489"/>
          <w:sz w:val="36"/>
          <w:szCs w:val="36"/>
        </w:rPr>
      </w:pPr>
      <w:bookmarkStart w:colFirst="0" w:colLast="0" w:name="_heading=h.3znysh7" w:id="0"/>
      <w:bookmarkEnd w:id="0"/>
      <w:r w:rsidDel="00000000" w:rsidR="00000000" w:rsidRPr="00000000">
        <w:rPr>
          <w:rtl w:val="0"/>
        </w:rPr>
      </w:r>
    </w:p>
    <w:p w:rsidR="00000000" w:rsidDel="00000000" w:rsidP="00000000" w:rsidRDefault="00000000" w:rsidRPr="00000000" w14:paraId="00000002">
      <w:pPr>
        <w:jc w:val="both"/>
        <w:rPr>
          <w:rFonts w:ascii="Arial" w:cs="Arial" w:eastAsia="Arial" w:hAnsi="Arial"/>
          <w:b w:val="1"/>
          <w:i w:val="1"/>
          <w:color w:val="c48489"/>
          <w:sz w:val="36"/>
          <w:szCs w:val="36"/>
        </w:rPr>
      </w:pPr>
      <w:r w:rsidDel="00000000" w:rsidR="00000000" w:rsidRPr="00000000">
        <w:rPr>
          <w:rFonts w:ascii="Arial" w:cs="Arial" w:eastAsia="Arial" w:hAnsi="Arial"/>
          <w:b w:val="1"/>
          <w:color w:val="c48489"/>
          <w:sz w:val="36"/>
          <w:szCs w:val="36"/>
          <w:rtl w:val="0"/>
        </w:rPr>
        <w:t xml:space="preserve">José María Bermúdez de Castro i Eudald Carbonell publiquen el llibre </w:t>
      </w:r>
      <w:r w:rsidDel="00000000" w:rsidR="00000000" w:rsidRPr="00000000">
        <w:rPr>
          <w:rFonts w:ascii="Arial" w:cs="Arial" w:eastAsia="Arial" w:hAnsi="Arial"/>
          <w:b w:val="1"/>
          <w:i w:val="1"/>
          <w:color w:val="c48489"/>
          <w:sz w:val="36"/>
          <w:szCs w:val="36"/>
          <w:rtl w:val="0"/>
        </w:rPr>
        <w:t xml:space="preserve">Homo antecessor. El nacimiento de una especie</w:t>
      </w:r>
    </w:p>
    <w:p w:rsidR="00000000" w:rsidDel="00000000" w:rsidP="00000000" w:rsidRDefault="00000000" w:rsidRPr="00000000" w14:paraId="00000003">
      <w:pPr>
        <w:jc w:val="both"/>
        <w:rPr>
          <w:rFonts w:ascii="Arial" w:cs="Arial" w:eastAsia="Arial" w:hAnsi="Arial"/>
          <w:b w:val="1"/>
          <w:color w:val="c48489"/>
          <w:sz w:val="28"/>
          <w:szCs w:val="28"/>
        </w:rPr>
      </w:pPr>
      <w:r w:rsidDel="00000000" w:rsidR="00000000" w:rsidRPr="00000000">
        <w:rPr>
          <w:rtl w:val="0"/>
        </w:rPr>
      </w:r>
    </w:p>
    <w:p w:rsidR="00000000" w:rsidDel="00000000" w:rsidP="00000000" w:rsidRDefault="00000000" w:rsidRPr="00000000" w14:paraId="00000004">
      <w:pPr>
        <w:spacing w:after="0" w:line="360" w:lineRule="auto"/>
        <w:jc w:val="both"/>
        <w:rPr>
          <w:rFonts w:ascii="Arial" w:cs="Arial" w:eastAsia="Arial" w:hAnsi="Arial"/>
        </w:rPr>
      </w:pPr>
      <w:r w:rsidDel="00000000" w:rsidR="00000000" w:rsidRPr="00000000">
        <w:rPr>
          <w:rFonts w:ascii="Arial" w:cs="Arial" w:eastAsia="Arial" w:hAnsi="Arial"/>
          <w:color w:val="b66e76"/>
          <w:sz w:val="24"/>
          <w:szCs w:val="24"/>
          <w:rtl w:val="0"/>
        </w:rPr>
        <w:t xml:space="preserve">Tarragona, 3 de novembre 2023. </w:t>
      </w:r>
      <w:r w:rsidDel="00000000" w:rsidR="00000000" w:rsidRPr="00000000">
        <w:rPr>
          <w:rFonts w:ascii="Arial" w:cs="Arial" w:eastAsia="Arial" w:hAnsi="Arial"/>
          <w:rtl w:val="0"/>
        </w:rPr>
        <w:t xml:space="preserve">Fa només tres dècades poca gent es podia imaginar que una espècie humana trobada a la península Ibèrica tindria l'honor de formar part de la nostra història evolutiva. L'espècie </w:t>
      </w:r>
      <w:r w:rsidDel="00000000" w:rsidR="00000000" w:rsidRPr="00000000">
        <w:rPr>
          <w:rFonts w:ascii="Arial" w:cs="Arial" w:eastAsia="Arial" w:hAnsi="Arial"/>
          <w:i w:val="1"/>
          <w:rtl w:val="0"/>
        </w:rPr>
        <w:t xml:space="preserve">Homo antecesso</w:t>
      </w:r>
      <w:r w:rsidDel="00000000" w:rsidR="00000000" w:rsidRPr="00000000">
        <w:rPr>
          <w:rFonts w:ascii="Arial" w:cs="Arial" w:eastAsia="Arial" w:hAnsi="Arial"/>
          <w:rtl w:val="0"/>
        </w:rPr>
        <w:t xml:space="preserve">r les restes de la qual van ser descobertes al nivell TD6 de la Gran Dolina a la sierra de Atapuerca, va ser descrita i publicada a la revista </w:t>
      </w:r>
      <w:r w:rsidDel="00000000" w:rsidR="00000000" w:rsidRPr="00000000">
        <w:rPr>
          <w:rFonts w:ascii="Arial" w:cs="Arial" w:eastAsia="Arial" w:hAnsi="Arial"/>
          <w:i w:val="1"/>
          <w:rtl w:val="0"/>
        </w:rPr>
        <w:t xml:space="preserve">Science</w:t>
      </w:r>
      <w:r w:rsidDel="00000000" w:rsidR="00000000" w:rsidRPr="00000000">
        <w:rPr>
          <w:rFonts w:ascii="Arial" w:cs="Arial" w:eastAsia="Arial" w:hAnsi="Arial"/>
          <w:rtl w:val="0"/>
        </w:rPr>
        <w:t xml:space="preserve"> l'any 1997. El procés, que va durar tres anys, no va estar exempt de grans dificultats alienes a la pròpia investigació. Tot i això, l'emoció de cada nova troballa i la sorprenent anatomia de les restes fòssils van ser un estímul per superar tots els obstacles. Un cop vençut el primer escull, l'acceptació d'</w:t>
      </w:r>
      <w:r w:rsidDel="00000000" w:rsidR="00000000" w:rsidRPr="00000000">
        <w:rPr>
          <w:rFonts w:ascii="Arial" w:cs="Arial" w:eastAsia="Arial" w:hAnsi="Arial"/>
          <w:i w:val="1"/>
          <w:rtl w:val="0"/>
        </w:rPr>
        <w:t xml:space="preserve">Homo antecessor</w:t>
      </w:r>
      <w:r w:rsidDel="00000000" w:rsidR="00000000" w:rsidRPr="00000000">
        <w:rPr>
          <w:rFonts w:ascii="Arial" w:cs="Arial" w:eastAsia="Arial" w:hAnsi="Arial"/>
          <w:rtl w:val="0"/>
        </w:rPr>
        <w:t xml:space="preserve"> com a font transcendental per a la comprensió de l'origen del llinatge de la nostra espècie va ensopegar amb l'oposició d'un bon nombre d'experts en evolució humana. La resistència va durar més de vint anys, fins que la informació anatòmica i molecular va imposar-ne la lògica.</w:t>
      </w:r>
    </w:p>
    <w:p w:rsidR="00000000" w:rsidDel="00000000" w:rsidP="00000000" w:rsidRDefault="00000000" w:rsidRPr="00000000" w14:paraId="00000005">
      <w:pPr>
        <w:spacing w:after="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6">
      <w:pPr>
        <w:spacing w:after="0" w:line="360" w:lineRule="auto"/>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José María Bermúdez de Castro</w:t>
      </w:r>
      <w:r w:rsidDel="00000000" w:rsidR="00000000" w:rsidRPr="00000000">
        <w:rPr>
          <w:rFonts w:ascii="Arial" w:cs="Arial" w:eastAsia="Arial" w:hAnsi="Arial"/>
          <w:sz w:val="24"/>
          <w:szCs w:val="24"/>
          <w:rtl w:val="0"/>
        </w:rPr>
        <w:t xml:space="preserve"> i </w:t>
      </w:r>
      <w:r w:rsidDel="00000000" w:rsidR="00000000" w:rsidRPr="00000000">
        <w:rPr>
          <w:rFonts w:ascii="Arial" w:cs="Arial" w:eastAsia="Arial" w:hAnsi="Arial"/>
          <w:b w:val="1"/>
          <w:sz w:val="24"/>
          <w:szCs w:val="24"/>
          <w:rtl w:val="0"/>
        </w:rPr>
        <w:t xml:space="preserve">Eudald Carbonell</w:t>
      </w:r>
      <w:r w:rsidDel="00000000" w:rsidR="00000000" w:rsidRPr="00000000">
        <w:rPr>
          <w:rFonts w:ascii="Arial" w:cs="Arial" w:eastAsia="Arial" w:hAnsi="Arial"/>
          <w:sz w:val="24"/>
          <w:szCs w:val="24"/>
          <w:rtl w:val="0"/>
        </w:rPr>
        <w:t xml:space="preserve"> acaben de publicar el llibre titulat </w:t>
      </w:r>
      <w:r w:rsidDel="00000000" w:rsidR="00000000" w:rsidRPr="00000000">
        <w:rPr>
          <w:rFonts w:ascii="Arial" w:cs="Arial" w:eastAsia="Arial" w:hAnsi="Arial"/>
          <w:b w:val="1"/>
          <w:i w:val="1"/>
          <w:sz w:val="24"/>
          <w:szCs w:val="24"/>
          <w:rtl w:val="0"/>
        </w:rPr>
        <w:t xml:space="preserve">Homo antecessor. El nacimiento de una especie</w:t>
      </w:r>
      <w:r w:rsidDel="00000000" w:rsidR="00000000" w:rsidRPr="00000000">
        <w:rPr>
          <w:rFonts w:ascii="Arial" w:cs="Arial" w:eastAsia="Arial" w:hAnsi="Arial"/>
          <w:sz w:val="24"/>
          <w:szCs w:val="24"/>
          <w:rtl w:val="0"/>
        </w:rPr>
        <w:t xml:space="preserve">, </w:t>
      </w:r>
      <w:hyperlink r:id="rId7">
        <w:r w:rsidDel="00000000" w:rsidR="00000000" w:rsidRPr="00000000">
          <w:rPr>
            <w:rFonts w:ascii="Arial" w:cs="Arial" w:eastAsia="Arial" w:hAnsi="Arial"/>
            <w:color w:val="0563c1"/>
            <w:sz w:val="24"/>
            <w:szCs w:val="24"/>
            <w:u w:val="single"/>
            <w:rtl w:val="0"/>
          </w:rPr>
          <w:t xml:space="preserve">editat per Crítica</w:t>
        </w:r>
      </w:hyperlink>
      <w:r w:rsidDel="00000000" w:rsidR="00000000" w:rsidRPr="00000000">
        <w:rPr>
          <w:rFonts w:ascii="Arial" w:cs="Arial" w:eastAsia="Arial" w:hAnsi="Arial"/>
          <w:sz w:val="24"/>
          <w:szCs w:val="24"/>
          <w:rtl w:val="0"/>
        </w:rPr>
        <w:t xml:space="preserve">, en el qual expliquen en primera persona l'aventura que va representar per ells (i per tot l'equip d'investigació d'Atapuerca) trobar les restes d'</w:t>
      </w:r>
      <w:r w:rsidDel="00000000" w:rsidR="00000000" w:rsidRPr="00000000">
        <w:rPr>
          <w:rFonts w:ascii="Arial" w:cs="Arial" w:eastAsia="Arial" w:hAnsi="Arial"/>
          <w:i w:val="1"/>
          <w:sz w:val="24"/>
          <w:szCs w:val="24"/>
          <w:rtl w:val="0"/>
        </w:rPr>
        <w:t xml:space="preserve">Homo antecessor</w:t>
      </w:r>
      <w:r w:rsidDel="00000000" w:rsidR="00000000" w:rsidRPr="00000000">
        <w:rPr>
          <w:rFonts w:ascii="Arial" w:cs="Arial" w:eastAsia="Arial" w:hAnsi="Arial"/>
          <w:sz w:val="24"/>
          <w:szCs w:val="24"/>
          <w:rtl w:val="0"/>
        </w:rPr>
        <w:t xml:space="preserve"> i les dificultats a les quals van haver de fer front per tal de descriure una nova espècie humana davant la comunitat científica internacional. </w:t>
      </w:r>
    </w:p>
    <w:p w:rsidR="00000000" w:rsidDel="00000000" w:rsidP="00000000" w:rsidRDefault="00000000" w:rsidRPr="00000000" w14:paraId="00000007">
      <w:pPr>
        <w:spacing w:after="0" w:line="360" w:lineRule="auto"/>
        <w:jc w:val="both"/>
        <w:rPr>
          <w:rFonts w:ascii="Arial" w:cs="Arial" w:eastAsia="Arial" w:hAnsi="Arial"/>
          <w:sz w:val="24"/>
          <w:szCs w:val="24"/>
        </w:rPr>
      </w:pPr>
      <w:r w:rsidDel="00000000" w:rsidR="00000000" w:rsidRPr="00000000">
        <w:rPr>
          <w:rtl w:val="0"/>
        </w:rPr>
      </w:r>
    </w:p>
    <w:tbl>
      <w:tblPr>
        <w:tblStyle w:val="Table1"/>
        <w:tblW w:w="9212.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212"/>
        <w:tblGridChange w:id="0">
          <w:tblGrid>
            <w:gridCol w:w="9212"/>
          </w:tblGrid>
        </w:tblGridChange>
      </w:tblGrid>
      <w:tr>
        <w:trPr>
          <w:cantSplit w:val="0"/>
          <w:tblHeader w:val="0"/>
        </w:trPr>
        <w:tc>
          <w:tcPr/>
          <w:p w:rsidR="00000000" w:rsidDel="00000000" w:rsidP="00000000" w:rsidRDefault="00000000" w:rsidRPr="00000000" w14:paraId="00000008">
            <w:pPr>
              <w:spacing w:line="360" w:lineRule="auto"/>
              <w:jc w:val="both"/>
              <w:rPr>
                <w:rFonts w:ascii="Arial" w:cs="Arial" w:eastAsia="Arial" w:hAnsi="Arial"/>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938212</wp:posOffset>
                  </wp:positionH>
                  <wp:positionV relativeFrom="paragraph">
                    <wp:posOffset>0</wp:posOffset>
                  </wp:positionV>
                  <wp:extent cx="3884295" cy="3522980"/>
                  <wp:effectExtent b="0" l="0" r="0" t="0"/>
                  <wp:wrapSquare wrapText="bothSides" distB="0" distT="0" distL="114300" distR="114300"/>
                  <wp:docPr id="1401687343"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3884295" cy="3522980"/>
                          </a:xfrm>
                          <a:prstGeom prst="rect"/>
                          <a:ln/>
                        </pic:spPr>
                      </pic:pic>
                    </a:graphicData>
                  </a:graphic>
                </wp:anchor>
              </w:drawing>
            </w:r>
          </w:p>
        </w:tc>
      </w:tr>
      <w:tr>
        <w:trPr>
          <w:cantSplit w:val="0"/>
          <w:tblHeader w:val="0"/>
        </w:trPr>
        <w:tc>
          <w:tcPr/>
          <w:p w:rsidR="00000000" w:rsidDel="00000000" w:rsidP="00000000" w:rsidRDefault="00000000" w:rsidRPr="00000000" w14:paraId="00000009">
            <w:pPr>
              <w:spacing w:line="360" w:lineRule="auto"/>
              <w:jc w:val="both"/>
              <w:rPr>
                <w:rFonts w:ascii="Arial" w:cs="Arial" w:eastAsia="Arial" w:hAnsi="Arial"/>
              </w:rPr>
            </w:pPr>
            <w:r w:rsidDel="00000000" w:rsidR="00000000" w:rsidRPr="00000000">
              <w:rPr>
                <w:rFonts w:ascii="Arial" w:cs="Arial" w:eastAsia="Arial" w:hAnsi="Arial"/>
                <w:rtl w:val="0"/>
              </w:rPr>
              <w:t xml:space="preserve">Portada del llibre </w:t>
            </w:r>
            <w:r w:rsidDel="00000000" w:rsidR="00000000" w:rsidRPr="00000000">
              <w:rPr>
                <w:rFonts w:ascii="Arial" w:cs="Arial" w:eastAsia="Arial" w:hAnsi="Arial"/>
                <w:i w:val="1"/>
                <w:rtl w:val="0"/>
              </w:rPr>
              <w:t xml:space="preserve">Homo antecessor. El nacimiento de una especie</w:t>
            </w:r>
            <w:r w:rsidDel="00000000" w:rsidR="00000000" w:rsidRPr="00000000">
              <w:rPr>
                <w:rtl w:val="0"/>
              </w:rPr>
            </w:r>
          </w:p>
        </w:tc>
      </w:tr>
    </w:tbl>
    <w:p w:rsidR="00000000" w:rsidDel="00000000" w:rsidP="00000000" w:rsidRDefault="00000000" w:rsidRPr="00000000" w14:paraId="0000000A">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B">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C">
      <w:pPr>
        <w:spacing w:after="0" w:line="360" w:lineRule="auto"/>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Eudald Carbonell i Roure </w:t>
      </w:r>
      <w:r w:rsidDel="00000000" w:rsidR="00000000" w:rsidRPr="00000000">
        <w:rPr>
          <w:rFonts w:ascii="Arial" w:cs="Arial" w:eastAsia="Arial" w:hAnsi="Arial"/>
          <w:sz w:val="24"/>
          <w:szCs w:val="24"/>
          <w:rtl w:val="0"/>
        </w:rPr>
        <w:t xml:space="preserve">és catedràtic de Prehistòria a la Universitat Rovira i Virgili i investigador de l’Institut Català de Paleoecologia Humana i Evolució Social (IPHES-CERCA), del qual en va ser el director desde la seva fundació fins l'any 2015. És codirector del projecte de recerca als jaciments d'Atapuerca i ha rebut nombrosos premis i reconeixements com el Premio Príncipe de Astúrias de Investigación Científica y Técnica.</w:t>
      </w:r>
    </w:p>
    <w:tbl>
      <w:tblPr>
        <w:tblStyle w:val="Table2"/>
        <w:tblW w:w="9212.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212"/>
        <w:tblGridChange w:id="0">
          <w:tblGrid>
            <w:gridCol w:w="9212"/>
          </w:tblGrid>
        </w:tblGridChange>
      </w:tblGrid>
      <w:tr>
        <w:trPr>
          <w:cantSplit w:val="0"/>
          <w:tblHeader w:val="0"/>
        </w:trPr>
        <w:tc>
          <w:tcPr/>
          <w:p w:rsidR="00000000" w:rsidDel="00000000" w:rsidP="00000000" w:rsidRDefault="00000000" w:rsidRPr="00000000" w14:paraId="0000000D">
            <w:pPr>
              <w:spacing w:line="360" w:lineRule="auto"/>
              <w:jc w:val="both"/>
              <w:rPr>
                <w:rFonts w:ascii="Arial" w:cs="Arial" w:eastAsia="Arial" w:hAnsi="Arial"/>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252412</wp:posOffset>
                  </wp:positionH>
                  <wp:positionV relativeFrom="paragraph">
                    <wp:posOffset>0</wp:posOffset>
                  </wp:positionV>
                  <wp:extent cx="5255895" cy="3521075"/>
                  <wp:effectExtent b="0" l="0" r="0" t="0"/>
                  <wp:wrapSquare wrapText="bothSides" distB="0" distT="0" distL="114300" distR="114300"/>
                  <wp:docPr id="1401687344" name="image3.jpg"/>
                  <a:graphic>
                    <a:graphicData uri="http://schemas.openxmlformats.org/drawingml/2006/picture">
                      <pic:pic>
                        <pic:nvPicPr>
                          <pic:cNvPr id="0" name="image3.jpg"/>
                          <pic:cNvPicPr preferRelativeResize="0"/>
                        </pic:nvPicPr>
                        <pic:blipFill>
                          <a:blip r:embed="rId9"/>
                          <a:srcRect b="0" l="0" r="0" t="0"/>
                          <a:stretch>
                            <a:fillRect/>
                          </a:stretch>
                        </pic:blipFill>
                        <pic:spPr>
                          <a:xfrm>
                            <a:off x="0" y="0"/>
                            <a:ext cx="5255895" cy="3521075"/>
                          </a:xfrm>
                          <a:prstGeom prst="rect"/>
                          <a:ln/>
                        </pic:spPr>
                      </pic:pic>
                    </a:graphicData>
                  </a:graphic>
                </wp:anchor>
              </w:drawing>
            </w:r>
          </w:p>
        </w:tc>
      </w:tr>
      <w:tr>
        <w:trPr>
          <w:cantSplit w:val="0"/>
          <w:tblHeader w:val="0"/>
        </w:trPr>
        <w:tc>
          <w:tcPr/>
          <w:p w:rsidR="00000000" w:rsidDel="00000000" w:rsidP="00000000" w:rsidRDefault="00000000" w:rsidRPr="00000000" w14:paraId="0000000E">
            <w:pPr>
              <w:spacing w:line="360" w:lineRule="auto"/>
              <w:jc w:val="both"/>
              <w:rPr>
                <w:rFonts w:ascii="Arial" w:cs="Arial" w:eastAsia="Arial" w:hAnsi="Arial"/>
              </w:rPr>
            </w:pPr>
            <w:r w:rsidDel="00000000" w:rsidR="00000000" w:rsidRPr="00000000">
              <w:rPr>
                <w:rFonts w:ascii="Arial" w:cs="Arial" w:eastAsia="Arial" w:hAnsi="Arial"/>
                <w:rtl w:val="0"/>
              </w:rPr>
              <w:t xml:space="preserve">José Maria Bermúdez de Castro i Eudald Carbonell als jaciments d'Atapuerca amb les restes d'Homo antecessor. Autoria: Jordi Mestre / IPHES-CERCA</w:t>
            </w:r>
          </w:p>
        </w:tc>
      </w:tr>
    </w:tbl>
    <w:p w:rsidR="00000000" w:rsidDel="00000000" w:rsidP="00000000" w:rsidRDefault="00000000" w:rsidRPr="00000000" w14:paraId="0000000F">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0">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1">
      <w:pPr>
        <w:spacing w:after="0" w:line="360" w:lineRule="auto"/>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José María Bermúdez de Castro</w:t>
      </w:r>
      <w:r w:rsidDel="00000000" w:rsidR="00000000" w:rsidRPr="00000000">
        <w:rPr>
          <w:rFonts w:ascii="Arial" w:cs="Arial" w:eastAsia="Arial" w:hAnsi="Arial"/>
          <w:sz w:val="24"/>
          <w:szCs w:val="24"/>
          <w:rtl w:val="0"/>
        </w:rPr>
        <w:t xml:space="preserve"> és doctor en Ciències Biològiques per la Universidad Complutense de Madrid, d'on va ser professor titular de Paleontologia. És professor d'investigació del CSIC i, des del 1991 codirector de les excavacions a la sierra de Atapuerca. Va dirigir el Centro Nacional de Investigación sobre la Evolución Humana des de la seva fundació i fins l'any 2012. Ha rebut, entre d'altres, el Premio Príncipe de Asturias de Investigación Científica y Técnica. </w:t>
      </w:r>
    </w:p>
    <w:p w:rsidR="00000000" w:rsidDel="00000000" w:rsidP="00000000" w:rsidRDefault="00000000" w:rsidRPr="00000000" w14:paraId="00000012">
      <w:pPr>
        <w:spacing w:after="0" w:line="360" w:lineRule="auto"/>
        <w:jc w:val="both"/>
        <w:rPr>
          <w:rFonts w:ascii="Arial" w:cs="Arial" w:eastAsia="Arial" w:hAnsi="Arial"/>
          <w:sz w:val="24"/>
          <w:szCs w:val="24"/>
        </w:rPr>
      </w:pPr>
      <w:r w:rsidDel="00000000" w:rsidR="00000000" w:rsidRPr="00000000">
        <w:rPr>
          <w:rtl w:val="0"/>
        </w:rPr>
      </w:r>
    </w:p>
    <w:sectPr>
      <w:headerReference r:id="rId10" w:type="default"/>
      <w:headerReference r:id="rId11" w:type="first"/>
      <w:headerReference r:id="rId12" w:type="even"/>
      <w:footerReference r:id="rId13" w:type="default"/>
      <w:footerReference r:id="rId14" w:type="first"/>
      <w:footerReference r:id="rId15" w:type="even"/>
      <w:pgSz w:h="16838" w:w="11906" w:orient="portrait"/>
      <w:pgMar w:bottom="1417" w:top="1417" w:left="1417" w:right="1417"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Gill San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113"/>
      </w:tabs>
      <w:spacing w:after="0" w:line="240" w:lineRule="auto"/>
      <w:ind w:firstLine="284"/>
      <w:jc w:val="right"/>
      <w:rPr>
        <w:rFonts w:ascii="Gill Sans" w:cs="Gill Sans" w:eastAsia="Gill Sans" w:hAnsi="Gill Sans"/>
        <w:color w:val="000000"/>
        <w:sz w:val="16"/>
        <w:szCs w:val="16"/>
      </w:rPr>
    </w:pPr>
    <w:r w:rsidDel="00000000" w:rsidR="00000000" w:rsidRPr="00000000">
      <w:rPr>
        <w:rFonts w:ascii="Gill Sans" w:cs="Gill Sans" w:eastAsia="Gill Sans" w:hAnsi="Gill Sans"/>
        <w:color w:val="000000"/>
        <w:sz w:val="16"/>
        <w:szCs w:val="16"/>
        <w:rtl w:val="0"/>
      </w:rPr>
      <w:t xml:space="preserve">Comunicació IPHES</w:t>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after="0" w:line="240" w:lineRule="auto"/>
      <w:ind w:firstLine="284"/>
      <w:jc w:val="right"/>
      <w:rPr>
        <w:rFonts w:ascii="Gill Sans" w:cs="Gill Sans" w:eastAsia="Gill Sans" w:hAnsi="Gill Sans"/>
        <w:color w:val="000000"/>
        <w:sz w:val="16"/>
        <w:szCs w:val="16"/>
      </w:rPr>
    </w:pPr>
    <w:r w:rsidDel="00000000" w:rsidR="00000000" w:rsidRPr="00000000">
      <w:rPr>
        <w:rFonts w:ascii="Gill Sans" w:cs="Gill Sans" w:eastAsia="Gill Sans" w:hAnsi="Gill Sans"/>
        <w:color w:val="000000"/>
        <w:sz w:val="16"/>
        <w:szCs w:val="16"/>
        <w:rtl w:val="0"/>
      </w:rPr>
      <w:t xml:space="preserve">c-e: </w:t>
    </w:r>
    <w:hyperlink r:id="rId1">
      <w:r w:rsidDel="00000000" w:rsidR="00000000" w:rsidRPr="00000000">
        <w:rPr>
          <w:rFonts w:ascii="Gill Sans" w:cs="Gill Sans" w:eastAsia="Gill Sans" w:hAnsi="Gill Sans"/>
          <w:color w:val="000000"/>
          <w:sz w:val="16"/>
          <w:szCs w:val="16"/>
          <w:rtl w:val="0"/>
        </w:rPr>
        <w:t xml:space="preserve">comunicacio@iphes.cat</w:t>
      </w:r>
    </w:hyperlink>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after="0" w:line="240" w:lineRule="auto"/>
      <w:ind w:firstLine="284"/>
      <w:jc w:val="right"/>
      <w:rPr>
        <w:rFonts w:ascii="Gill Sans" w:cs="Gill Sans" w:eastAsia="Gill Sans" w:hAnsi="Gill Sans"/>
        <w:color w:val="000000"/>
        <w:sz w:val="16"/>
        <w:szCs w:val="16"/>
      </w:rPr>
    </w:pPr>
    <w:r w:rsidDel="00000000" w:rsidR="00000000" w:rsidRPr="00000000">
      <w:rPr>
        <w:rFonts w:ascii="Gill Sans" w:cs="Gill Sans" w:eastAsia="Gill Sans" w:hAnsi="Gill Sans"/>
        <w:color w:val="000000"/>
        <w:sz w:val="16"/>
        <w:szCs w:val="16"/>
        <w:rtl w:val="0"/>
      </w:rPr>
      <w:t xml:space="preserve">Telèfon: 616767864</w:t>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after="0" w:line="240" w:lineRule="auto"/>
      <w:ind w:firstLine="284"/>
      <w:jc w:val="right"/>
      <w:rPr>
        <w:rFonts w:ascii="Gill Sans" w:cs="Gill Sans" w:eastAsia="Gill Sans" w:hAnsi="Gill Sans"/>
        <w:color w:val="000000"/>
        <w:sz w:val="16"/>
        <w:szCs w:val="16"/>
      </w:rPr>
    </w:pPr>
    <w:r w:rsidDel="00000000" w:rsidR="00000000" w:rsidRPr="00000000">
      <w:rPr>
        <w:rFonts w:ascii="Gill Sans" w:cs="Gill Sans" w:eastAsia="Gill Sans" w:hAnsi="Gill Sans"/>
        <w:color w:val="000000"/>
        <w:sz w:val="16"/>
        <w:szCs w:val="16"/>
        <w:rtl w:val="0"/>
      </w:rPr>
      <w:t xml:space="preserve">Zona Educacional 4. Campus Sescelades URV (Edifici W3) </w:t>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jc w:val="right"/>
      <w:rPr>
        <w:color w:val="000000"/>
      </w:rPr>
    </w:pPr>
    <w:r w:rsidDel="00000000" w:rsidR="00000000" w:rsidRPr="00000000">
      <w:rPr>
        <w:color w:val="000000"/>
        <w:sz w:val="16"/>
        <w:szCs w:val="16"/>
        <w:rtl w:val="0"/>
      </w:rPr>
      <w:t xml:space="preserve">43007, Tarragona</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113"/>
      </w:tabs>
      <w:spacing w:after="0" w:line="240" w:lineRule="auto"/>
      <w:ind w:firstLine="284"/>
      <w:jc w:val="right"/>
      <w:rPr>
        <w:rFonts w:ascii="Gill Sans" w:cs="Gill Sans" w:eastAsia="Gill Sans" w:hAnsi="Gill Sans"/>
        <w:color w:val="000000"/>
        <w:sz w:val="16"/>
        <w:szCs w:val="16"/>
      </w:rPr>
    </w:pPr>
    <w:r w:rsidDel="00000000" w:rsidR="00000000" w:rsidRPr="00000000">
      <w:rPr>
        <w:rFonts w:ascii="Gill Sans" w:cs="Gill Sans" w:eastAsia="Gill Sans" w:hAnsi="Gill Sans"/>
        <w:color w:val="000000"/>
        <w:sz w:val="16"/>
        <w:szCs w:val="16"/>
        <w:rtl w:val="0"/>
      </w:rPr>
      <w:t xml:space="preserve">Comunicació IPHES</w:t>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0" w:line="240" w:lineRule="auto"/>
      <w:ind w:firstLine="284"/>
      <w:jc w:val="right"/>
      <w:rPr>
        <w:rFonts w:ascii="Gill Sans" w:cs="Gill Sans" w:eastAsia="Gill Sans" w:hAnsi="Gill Sans"/>
        <w:color w:val="000000"/>
        <w:sz w:val="16"/>
        <w:szCs w:val="16"/>
      </w:rPr>
    </w:pPr>
    <w:r w:rsidDel="00000000" w:rsidR="00000000" w:rsidRPr="00000000">
      <w:rPr>
        <w:rFonts w:ascii="Gill Sans" w:cs="Gill Sans" w:eastAsia="Gill Sans" w:hAnsi="Gill Sans"/>
        <w:color w:val="000000"/>
        <w:sz w:val="16"/>
        <w:szCs w:val="16"/>
        <w:rtl w:val="0"/>
      </w:rPr>
      <w:t xml:space="preserve">c-e: </w:t>
    </w:r>
    <w:hyperlink r:id="rId1">
      <w:r w:rsidDel="00000000" w:rsidR="00000000" w:rsidRPr="00000000">
        <w:rPr>
          <w:rFonts w:ascii="Gill Sans" w:cs="Gill Sans" w:eastAsia="Gill Sans" w:hAnsi="Gill Sans"/>
          <w:color w:val="000000"/>
          <w:sz w:val="16"/>
          <w:szCs w:val="16"/>
          <w:rtl w:val="0"/>
        </w:rPr>
        <w:t xml:space="preserve">comunicacio@iphes.cat</w:t>
      </w:r>
    </w:hyperlink>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0" w:line="240" w:lineRule="auto"/>
      <w:ind w:firstLine="284"/>
      <w:jc w:val="right"/>
      <w:rPr>
        <w:rFonts w:ascii="Gill Sans" w:cs="Gill Sans" w:eastAsia="Gill Sans" w:hAnsi="Gill Sans"/>
        <w:color w:val="000000"/>
        <w:sz w:val="16"/>
        <w:szCs w:val="16"/>
      </w:rPr>
    </w:pPr>
    <w:r w:rsidDel="00000000" w:rsidR="00000000" w:rsidRPr="00000000">
      <w:rPr>
        <w:rFonts w:ascii="Gill Sans" w:cs="Gill Sans" w:eastAsia="Gill Sans" w:hAnsi="Gill Sans"/>
        <w:color w:val="000000"/>
        <w:sz w:val="16"/>
        <w:szCs w:val="16"/>
        <w:rtl w:val="0"/>
      </w:rPr>
      <w:t xml:space="preserve">Telèfon: 616767864</w:t>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after="0" w:line="240" w:lineRule="auto"/>
      <w:ind w:firstLine="284"/>
      <w:jc w:val="right"/>
      <w:rPr>
        <w:rFonts w:ascii="Gill Sans" w:cs="Gill Sans" w:eastAsia="Gill Sans" w:hAnsi="Gill Sans"/>
        <w:color w:val="000000"/>
        <w:sz w:val="16"/>
        <w:szCs w:val="16"/>
      </w:rPr>
    </w:pPr>
    <w:r w:rsidDel="00000000" w:rsidR="00000000" w:rsidRPr="00000000">
      <w:rPr>
        <w:rFonts w:ascii="Gill Sans" w:cs="Gill Sans" w:eastAsia="Gill Sans" w:hAnsi="Gill Sans"/>
        <w:color w:val="000000"/>
        <w:sz w:val="16"/>
        <w:szCs w:val="16"/>
        <w:rtl w:val="0"/>
      </w:rPr>
      <w:t xml:space="preserve">Zona Educacional 4. Campus Sescelades URV (Edifici W3) </w:t>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jc w:val="right"/>
      <w:rPr>
        <w:color w:val="000000"/>
      </w:rPr>
    </w:pPr>
    <w:r w:rsidDel="00000000" w:rsidR="00000000" w:rsidRPr="00000000">
      <w:rPr>
        <w:color w:val="000000"/>
        <w:sz w:val="16"/>
        <w:szCs w:val="16"/>
        <w:rtl w:val="0"/>
      </w:rPr>
      <w:t xml:space="preserve">43007, Tarragona</w:t>
    </w: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center" w:leader="none" w:pos="4419"/>
        <w:tab w:val="right" w:leader="none" w:pos="8838"/>
        <w:tab w:val="left" w:leader="none" w:pos="3160"/>
      </w:tabs>
      <w:spacing w:after="0" w:line="240" w:lineRule="auto"/>
      <w:rPr>
        <w:rFonts w:ascii="Gill Sans" w:cs="Gill Sans" w:eastAsia="Gill Sans" w:hAnsi="Gill Sans"/>
        <w:color w:val="000000"/>
        <w:sz w:val="26"/>
        <w:szCs w:val="26"/>
      </w:rPr>
    </w:pPr>
    <w:r w:rsidDel="00000000" w:rsidR="00000000" w:rsidRPr="00000000">
      <w:rPr>
        <w:rFonts w:ascii="Gill Sans" w:cs="Gill Sans" w:eastAsia="Gill Sans" w:hAnsi="Gill Sans"/>
        <w:color w:val="000000"/>
        <w:sz w:val="26"/>
        <w:szCs w:val="26"/>
        <w:rtl w:val="0"/>
      </w:rPr>
      <w:tab/>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center" w:leader="none" w:pos="4419"/>
        <w:tab w:val="right" w:leader="none" w:pos="8838"/>
        <w:tab w:val="left" w:leader="none" w:pos="3160"/>
      </w:tabs>
      <w:spacing w:after="0" w:line="240" w:lineRule="auto"/>
      <w:rPr>
        <w:rFonts w:ascii="Gill Sans" w:cs="Gill Sans" w:eastAsia="Gill Sans" w:hAnsi="Gill Sans"/>
        <w:color w:val="000000"/>
        <w:sz w:val="26"/>
        <w:szCs w:val="26"/>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center" w:leader="none" w:pos="4419"/>
        <w:tab w:val="right" w:leader="none" w:pos="8838"/>
        <w:tab w:val="left" w:leader="none" w:pos="3160"/>
      </w:tabs>
      <w:spacing w:after="0" w:line="240" w:lineRule="auto"/>
      <w:rPr>
        <w:rFonts w:ascii="Gill Sans" w:cs="Gill Sans" w:eastAsia="Gill Sans" w:hAnsi="Gill Sans"/>
        <w:color w:val="000000"/>
        <w:sz w:val="26"/>
        <w:szCs w:val="26"/>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rFonts w:ascii="Gill Sans" w:cs="Gill Sans" w:eastAsia="Gill Sans" w:hAnsi="Gill Sans"/>
        <w:b w:val="1"/>
        <w:color w:val="a03033"/>
        <w:sz w:val="32"/>
        <w:szCs w:val="32"/>
      </w:rPr>
    </w:pPr>
    <w:r w:rsidDel="00000000" w:rsidR="00000000" w:rsidRPr="00000000">
      <w:rPr>
        <w:rFonts w:ascii="Gill Sans" w:cs="Gill Sans" w:eastAsia="Gill Sans" w:hAnsi="Gill Sans"/>
        <w:b w:val="1"/>
        <w:color w:val="a03033"/>
        <w:sz w:val="32"/>
        <w:szCs w:val="32"/>
      </w:rPr>
      <w:drawing>
        <wp:inline distB="0" distT="0" distL="0" distR="0">
          <wp:extent cx="5760720" cy="1078992"/>
          <wp:effectExtent b="0" l="0" r="0" t="0"/>
          <wp:docPr id="1401687345" name="image4.jpg"/>
          <a:graphic>
            <a:graphicData uri="http://schemas.openxmlformats.org/drawingml/2006/picture">
              <pic:pic>
                <pic:nvPicPr>
                  <pic:cNvPr id="0" name="image4.jpg"/>
                  <pic:cNvPicPr preferRelativeResize="0"/>
                </pic:nvPicPr>
                <pic:blipFill>
                  <a:blip r:embed="rId1"/>
                  <a:srcRect b="0" l="0" r="0" t="0"/>
                  <a:stretch>
                    <a:fillRect/>
                  </a:stretch>
                </pic:blipFill>
                <pic:spPr>
                  <a:xfrm>
                    <a:off x="0" y="0"/>
                    <a:ext cx="5760720" cy="1078992"/>
                  </a:xfrm>
                  <a:prstGeom prst="rect"/>
                  <a:ln/>
                </pic:spPr>
              </pic:pic>
            </a:graphicData>
          </a:graphic>
        </wp:inline>
      </w:drawing>
    </w: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rFonts w:ascii="Gill Sans" w:cs="Gill Sans" w:eastAsia="Gill Sans" w:hAnsi="Gill Sans"/>
        <w:b w:val="1"/>
        <w:color w:val="a03033"/>
        <w:sz w:val="32"/>
        <w:szCs w:val="32"/>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rFonts w:ascii="Gill Sans" w:cs="Gill Sans" w:eastAsia="Gill Sans" w:hAnsi="Gill Sans"/>
        <w:b w:val="1"/>
        <w:color w:val="a03033"/>
        <w:sz w:val="32"/>
        <w:szCs w:val="32"/>
        <w:rtl w:val="0"/>
      </w:rPr>
      <w:t xml:space="preserve">NOTA DE PREMSA </w:t>
    </w: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rFonts w:ascii="Gill Sans" w:cs="Gill Sans" w:eastAsia="Gill Sans" w:hAnsi="Gill Sans"/>
        <w:color w:val="796a62"/>
        <w:sz w:val="26"/>
        <w:szCs w:val="26"/>
      </w:rPr>
    </w:pPr>
    <w:r w:rsidDel="00000000" w:rsidR="00000000" w:rsidRPr="00000000">
      <w:rPr>
        <w:rFonts w:ascii="Gill Sans" w:cs="Gill Sans" w:eastAsia="Gill Sans" w:hAnsi="Gill Sans"/>
        <w:color w:val="796a62"/>
        <w:sz w:val="26"/>
        <w:szCs w:val="26"/>
        <w:rtl w:val="0"/>
      </w:rPr>
      <w:t xml:space="preserve">comunicacio@iphes.cat</w:t>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3160"/>
        <w:tab w:val="center" w:leader="none" w:pos="4419"/>
        <w:tab w:val="right" w:leader="none" w:pos="8838"/>
      </w:tabs>
      <w:spacing w:after="0" w:line="240" w:lineRule="auto"/>
      <w:rPr>
        <w:rFonts w:ascii="Gill Sans" w:cs="Gill Sans" w:eastAsia="Gill Sans" w:hAnsi="Gill Sans"/>
        <w:color w:val="796a62"/>
        <w:sz w:val="26"/>
        <w:szCs w:val="26"/>
      </w:rPr>
    </w:pPr>
    <w:hyperlink r:id="rId2">
      <w:r w:rsidDel="00000000" w:rsidR="00000000" w:rsidRPr="00000000">
        <w:rPr>
          <w:rFonts w:ascii="Gill Sans" w:cs="Gill Sans" w:eastAsia="Gill Sans" w:hAnsi="Gill Sans"/>
          <w:color w:val="0563c1"/>
          <w:sz w:val="26"/>
          <w:szCs w:val="26"/>
          <w:u w:val="single"/>
          <w:rtl w:val="0"/>
        </w:rPr>
        <w:t xml:space="preserve">http://comunicacio.iphes.cat/</w:t>
      </w:r>
    </w:hyperlink>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3160"/>
        <w:tab w:val="center" w:leader="none" w:pos="4419"/>
        <w:tab w:val="right" w:leader="none" w:pos="8838"/>
      </w:tabs>
      <w:spacing w:after="0" w:line="240" w:lineRule="auto"/>
      <w:rPr>
        <w:color w:val="000000"/>
      </w:rPr>
    </w:pPr>
    <w:r w:rsidDel="00000000" w:rsidR="00000000" w:rsidRPr="00000000">
      <w:rPr/>
      <w:drawing>
        <wp:inline distB="0" distT="0" distL="0" distR="0">
          <wp:extent cx="276907" cy="252000"/>
          <wp:effectExtent b="0" l="0" r="0" t="0"/>
          <wp:docPr descr="Forma&#10;&#10;Descripción generada automáticamente con confianza media" id="1401687347" name="image2.png"/>
          <a:graphic>
            <a:graphicData uri="http://schemas.openxmlformats.org/drawingml/2006/picture">
              <pic:pic>
                <pic:nvPicPr>
                  <pic:cNvPr descr="Forma&#10;&#10;Descripción generada automáticamente con confianza media" id="0" name="image2.png"/>
                  <pic:cNvPicPr preferRelativeResize="0"/>
                </pic:nvPicPr>
                <pic:blipFill>
                  <a:blip r:embed="rId3"/>
                  <a:srcRect b="67913" l="1589" r="65073" t="-186"/>
                  <a:stretch>
                    <a:fillRect/>
                  </a:stretch>
                </pic:blipFill>
                <pic:spPr>
                  <a:xfrm>
                    <a:off x="0" y="0"/>
                    <a:ext cx="276907" cy="252000"/>
                  </a:xfrm>
                  <a:prstGeom prst="rect"/>
                  <a:ln/>
                </pic:spPr>
              </pic:pic>
            </a:graphicData>
          </a:graphic>
        </wp:inline>
      </w:drawing>
    </w:r>
    <w:r w:rsidDel="00000000" w:rsidR="00000000" w:rsidRPr="00000000">
      <w:rPr/>
      <w:drawing>
        <wp:inline distB="0" distT="0" distL="0" distR="0">
          <wp:extent cx="250534" cy="252000"/>
          <wp:effectExtent b="0" l="0" r="0" t="0"/>
          <wp:docPr descr="Forma&#10;&#10;Descripción generada automáticamente con confianza media" id="1401687346" name="image1.png"/>
          <a:graphic>
            <a:graphicData uri="http://schemas.openxmlformats.org/drawingml/2006/picture">
              <pic:pic>
                <pic:nvPicPr>
                  <pic:cNvPr descr="Forma&#10;&#10;Descripción generada automáticamente con confianza media" id="0" name="image1.png"/>
                  <pic:cNvPicPr preferRelativeResize="0"/>
                </pic:nvPicPr>
                <pic:blipFill>
                  <a:blip r:embed="rId4"/>
                  <a:srcRect b="67726" l="34925" r="34911" t="0"/>
                  <a:stretch>
                    <a:fillRect/>
                  </a:stretch>
                </pic:blipFill>
                <pic:spPr>
                  <a:xfrm>
                    <a:off x="0" y="0"/>
                    <a:ext cx="250534" cy="252000"/>
                  </a:xfrm>
                  <a:prstGeom prst="rect"/>
                  <a:ln/>
                </pic:spPr>
              </pic:pic>
            </a:graphicData>
          </a:graphic>
        </wp:inline>
      </w:drawing>
    </w:r>
    <w:r w:rsidDel="00000000" w:rsidR="00000000" w:rsidRPr="00000000">
      <w:rPr/>
      <w:drawing>
        <wp:inline distB="0" distT="0" distL="0" distR="0">
          <wp:extent cx="281205" cy="252000"/>
          <wp:effectExtent b="0" l="0" r="0" t="0"/>
          <wp:docPr descr="Forma&#10;&#10;Descripción generada automáticamente con confianza media" id="1401687342" name="image1.png"/>
          <a:graphic>
            <a:graphicData uri="http://schemas.openxmlformats.org/drawingml/2006/picture">
              <pic:pic>
                <pic:nvPicPr>
                  <pic:cNvPr descr="Forma&#10;&#10;Descripción generada automáticamente con confianza media" id="0" name="image1.png"/>
                  <pic:cNvPicPr preferRelativeResize="0"/>
                </pic:nvPicPr>
                <pic:blipFill>
                  <a:blip r:embed="rId4"/>
                  <a:srcRect b="67726" l="66144" r="0" t="0"/>
                  <a:stretch>
                    <a:fillRect/>
                  </a:stretch>
                </pic:blipFill>
                <pic:spPr>
                  <a:xfrm>
                    <a:off x="0" y="0"/>
                    <a:ext cx="281205" cy="252000"/>
                  </a:xfrm>
                  <a:prstGeom prst="rect"/>
                  <a:ln/>
                </pic:spPr>
              </pic:pic>
            </a:graphicData>
          </a:graphic>
        </wp:inline>
      </w:drawing>
    </w: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qFormat w:val="1"/>
  </w:style>
  <w:style w:type="paragraph" w:styleId="Ttulo1">
    <w:name w:val="heading 1"/>
    <w:basedOn w:val="Normal1"/>
    <w:next w:val="Normal1"/>
    <w:pPr>
      <w:keepNext w:val="1"/>
      <w:keepLines w:val="1"/>
      <w:spacing w:after="120" w:before="480"/>
      <w:outlineLvl w:val="0"/>
    </w:pPr>
    <w:rPr>
      <w:b w:val="1"/>
      <w:sz w:val="48"/>
      <w:szCs w:val="48"/>
    </w:rPr>
  </w:style>
  <w:style w:type="paragraph" w:styleId="Ttulo2">
    <w:name w:val="heading 2"/>
    <w:basedOn w:val="Normal1"/>
    <w:next w:val="Normal1"/>
    <w:pPr>
      <w:keepNext w:val="1"/>
      <w:keepLines w:val="1"/>
      <w:spacing w:after="80" w:before="360"/>
      <w:outlineLvl w:val="1"/>
    </w:pPr>
    <w:rPr>
      <w:b w:val="1"/>
      <w:sz w:val="36"/>
      <w:szCs w:val="36"/>
    </w:rPr>
  </w:style>
  <w:style w:type="paragraph" w:styleId="Ttulo3">
    <w:name w:val="heading 3"/>
    <w:basedOn w:val="Normal1"/>
    <w:next w:val="Normal1"/>
    <w:pPr>
      <w:keepNext w:val="1"/>
      <w:keepLines w:val="1"/>
      <w:spacing w:after="80" w:before="280"/>
      <w:outlineLvl w:val="2"/>
    </w:pPr>
    <w:rPr>
      <w:b w:val="1"/>
      <w:sz w:val="28"/>
      <w:szCs w:val="28"/>
    </w:rPr>
  </w:style>
  <w:style w:type="paragraph" w:styleId="Ttulo4">
    <w:name w:val="heading 4"/>
    <w:basedOn w:val="Normal1"/>
    <w:next w:val="Normal1"/>
    <w:pPr>
      <w:keepNext w:val="1"/>
      <w:keepLines w:val="1"/>
      <w:spacing w:after="40" w:before="240"/>
      <w:outlineLvl w:val="3"/>
    </w:pPr>
    <w:rPr>
      <w:b w:val="1"/>
      <w:sz w:val="24"/>
      <w:szCs w:val="24"/>
    </w:rPr>
  </w:style>
  <w:style w:type="paragraph" w:styleId="Ttulo5">
    <w:name w:val="heading 5"/>
    <w:basedOn w:val="Normal1"/>
    <w:next w:val="Normal1"/>
    <w:pPr>
      <w:keepNext w:val="1"/>
      <w:keepLines w:val="1"/>
      <w:spacing w:after="40" w:before="220"/>
      <w:outlineLvl w:val="4"/>
    </w:pPr>
    <w:rPr>
      <w:b w:val="1"/>
    </w:rPr>
  </w:style>
  <w:style w:type="paragraph" w:styleId="Ttulo6">
    <w:name w:val="heading 6"/>
    <w:basedOn w:val="Normal1"/>
    <w:next w:val="Normal1"/>
    <w:pPr>
      <w:keepNext w:val="1"/>
      <w:keepLines w:val="1"/>
      <w:spacing w:after="40" w:before="200"/>
      <w:outlineLvl w:val="5"/>
    </w:pPr>
    <w:rPr>
      <w:b w:val="1"/>
      <w:sz w:val="20"/>
      <w:szCs w:val="20"/>
    </w:rPr>
  </w:style>
  <w:style w:type="character" w:styleId="Fuentedeprrafopredeter" w:default="1">
    <w:name w:val="Default Paragraph Font"/>
    <w:uiPriority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Normal10" w:customStyle="1">
    <w:name w:val="Norm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1"/>
    <w:next w:val="Normal1"/>
    <w:pPr>
      <w:keepNext w:val="1"/>
      <w:keepLines w:val="1"/>
      <w:spacing w:after="120" w:before="480"/>
    </w:pPr>
    <w:rPr>
      <w:b w:val="1"/>
      <w:sz w:val="72"/>
      <w:szCs w:val="72"/>
    </w:rPr>
  </w:style>
  <w:style w:type="paragraph" w:styleId="Normal2" w:customStyle="1">
    <w:name w:val="Normal2"/>
  </w:style>
  <w:style w:type="table" w:styleId="TableNormal0" w:customStyle="1">
    <w:name w:val="Table Normal"/>
    <w:tblPr>
      <w:tblCellMar>
        <w:top w:w="0.0" w:type="dxa"/>
        <w:left w:w="0.0" w:type="dxa"/>
        <w:bottom w:w="0.0" w:type="dxa"/>
        <w:right w:w="0.0" w:type="dxa"/>
      </w:tblCellMar>
    </w:tblPr>
  </w:style>
  <w:style w:type="paragraph" w:styleId="Normal3" w:customStyle="1">
    <w:name w:val="Normal3"/>
  </w:style>
  <w:style w:type="table" w:styleId="TableNormal1" w:customStyle="1">
    <w:name w:val="Table Normal"/>
    <w:tblPr>
      <w:tblCellMar>
        <w:top w:w="0.0" w:type="dxa"/>
        <w:left w:w="0.0" w:type="dxa"/>
        <w:bottom w:w="0.0" w:type="dxa"/>
        <w:right w:w="0.0" w:type="dxa"/>
      </w:tblCellMar>
    </w:tblPr>
  </w:style>
  <w:style w:type="paragraph" w:styleId="Normal4" w:customStyle="1">
    <w:name w:val="Normal4"/>
  </w:style>
  <w:style w:type="table" w:styleId="TableNormal2" w:customStyle="1">
    <w:name w:val="Table Normal"/>
    <w:tblPr>
      <w:tblCellMar>
        <w:top w:w="0.0" w:type="dxa"/>
        <w:left w:w="0.0" w:type="dxa"/>
        <w:bottom w:w="0.0" w:type="dxa"/>
        <w:right w:w="0.0" w:type="dxa"/>
      </w:tblCellMar>
    </w:tblPr>
  </w:style>
  <w:style w:type="paragraph" w:styleId="Normal11" w:customStyle="1">
    <w:name w:val="Normal1"/>
  </w:style>
  <w:style w:type="table" w:styleId="TableNormal10" w:customStyle="1">
    <w:name w:val="Table Normal1"/>
    <w:tblPr>
      <w:tblCellMar>
        <w:top w:w="0.0" w:type="dxa"/>
        <w:left w:w="0.0" w:type="dxa"/>
        <w:bottom w:w="0.0" w:type="dxa"/>
        <w:right w:w="0.0" w:type="dxa"/>
      </w:tblCellMar>
    </w:tblPr>
  </w:style>
  <w:style w:type="paragraph" w:styleId="Normal12" w:customStyle="1">
    <w:name w:val="Normal1"/>
  </w:style>
  <w:style w:type="table" w:styleId="TableNormal20" w:customStyle="1">
    <w:name w:val="Table Normal2"/>
    <w:tblPr>
      <w:tblCellMar>
        <w:top w:w="0.0" w:type="dxa"/>
        <w:left w:w="0.0" w:type="dxa"/>
        <w:bottom w:w="0.0" w:type="dxa"/>
        <w:right w:w="0.0" w:type="dxa"/>
      </w:tblCellMar>
    </w:tblPr>
  </w:style>
  <w:style w:type="paragraph" w:styleId="Normal1" w:customStyle="1">
    <w:name w:val="Normal1"/>
  </w:style>
  <w:style w:type="table" w:styleId="TableNormal3" w:customStyle="1">
    <w:name w:val="Table Normal3"/>
    <w:tblPr>
      <w:tblCellMar>
        <w:top w:w="0.0" w:type="dxa"/>
        <w:left w:w="0.0" w:type="dxa"/>
        <w:bottom w:w="0.0" w:type="dxa"/>
        <w:right w:w="0.0" w:type="dxa"/>
      </w:tblCellMar>
    </w:tblPr>
  </w:style>
  <w:style w:type="character" w:styleId="Hipervnculo">
    <w:name w:val="Hyperlink"/>
    <w:basedOn w:val="Fuentedeprrafopredeter"/>
    <w:uiPriority w:val="99"/>
    <w:unhideWhenUsed w:val="1"/>
    <w:rsid w:val="006E0A99"/>
    <w:rPr>
      <w:color w:val="0563c1" w:themeColor="hyperlink"/>
      <w:u w:val="single"/>
    </w:rPr>
  </w:style>
  <w:style w:type="paragraph" w:styleId="left" w:customStyle="1">
    <w:name w:val="left"/>
    <w:basedOn w:val="Normal"/>
    <w:rsid w:val="00BC1AD0"/>
    <w:pPr>
      <w:spacing w:after="100" w:afterAutospacing="1" w:before="100" w:beforeAutospacing="1" w:line="240" w:lineRule="auto"/>
    </w:pPr>
    <w:rPr>
      <w:rFonts w:ascii="Times New Roman" w:cs="Times New Roman" w:eastAsia="Times New Roman" w:hAnsi="Times New Roman"/>
      <w:sz w:val="24"/>
      <w:szCs w:val="24"/>
      <w:lang w:val="es-ES"/>
    </w:rPr>
  </w:style>
  <w:style w:type="character" w:styleId="Textoennegrita">
    <w:name w:val="Strong"/>
    <w:basedOn w:val="Fuentedeprrafopredeter"/>
    <w:uiPriority w:val="22"/>
    <w:qFormat w:val="1"/>
    <w:rsid w:val="00BC1AD0"/>
    <w:rPr>
      <w:b w:val="1"/>
      <w:bCs w:val="1"/>
    </w:rPr>
  </w:style>
  <w:style w:type="character" w:styleId="Refdecomentario">
    <w:name w:val="annotation reference"/>
    <w:basedOn w:val="Fuentedeprrafopredeter"/>
    <w:uiPriority w:val="99"/>
    <w:semiHidden w:val="1"/>
    <w:unhideWhenUsed w:val="1"/>
    <w:rsid w:val="00C8582E"/>
    <w:rPr>
      <w:sz w:val="16"/>
      <w:szCs w:val="16"/>
    </w:rPr>
  </w:style>
  <w:style w:type="paragraph" w:styleId="Textocomentario">
    <w:name w:val="annotation text"/>
    <w:basedOn w:val="Normal"/>
    <w:link w:val="TextocomentarioCar"/>
    <w:uiPriority w:val="99"/>
    <w:semiHidden w:val="1"/>
    <w:unhideWhenUsed w:val="1"/>
    <w:rsid w:val="00C8582E"/>
    <w:pPr>
      <w:spacing w:line="240" w:lineRule="auto"/>
    </w:pPr>
    <w:rPr>
      <w:sz w:val="20"/>
      <w:szCs w:val="20"/>
    </w:rPr>
  </w:style>
  <w:style w:type="character" w:styleId="TextocomentarioCar" w:customStyle="1">
    <w:name w:val="Texto comentario Car"/>
    <w:basedOn w:val="Fuentedeprrafopredeter"/>
    <w:link w:val="Textocomentario"/>
    <w:uiPriority w:val="99"/>
    <w:semiHidden w:val="1"/>
    <w:rsid w:val="00C8582E"/>
    <w:rPr>
      <w:sz w:val="20"/>
      <w:szCs w:val="20"/>
    </w:rPr>
  </w:style>
  <w:style w:type="paragraph" w:styleId="Asuntodelcomentario">
    <w:name w:val="annotation subject"/>
    <w:basedOn w:val="Textocomentario"/>
    <w:next w:val="Textocomentario"/>
    <w:link w:val="AsuntodelcomentarioCar"/>
    <w:uiPriority w:val="99"/>
    <w:semiHidden w:val="1"/>
    <w:unhideWhenUsed w:val="1"/>
    <w:rsid w:val="00C8582E"/>
    <w:rPr>
      <w:b w:val="1"/>
      <w:bCs w:val="1"/>
    </w:rPr>
  </w:style>
  <w:style w:type="character" w:styleId="AsuntodelcomentarioCar" w:customStyle="1">
    <w:name w:val="Asunto del comentario Car"/>
    <w:basedOn w:val="TextocomentarioCar"/>
    <w:link w:val="Asuntodelcomentario"/>
    <w:uiPriority w:val="99"/>
    <w:semiHidden w:val="1"/>
    <w:rsid w:val="00C8582E"/>
    <w:rPr>
      <w:b w:val="1"/>
      <w:bCs w:val="1"/>
      <w:sz w:val="20"/>
      <w:szCs w:val="20"/>
    </w:rPr>
  </w:style>
  <w:style w:type="paragraph" w:styleId="Revisin">
    <w:name w:val="Revision"/>
    <w:hidden w:val="1"/>
    <w:uiPriority w:val="99"/>
    <w:semiHidden w:val="1"/>
    <w:rsid w:val="00C8582E"/>
    <w:pPr>
      <w:spacing w:after="0" w:line="240" w:lineRule="auto"/>
    </w:pPr>
  </w:style>
  <w:style w:type="character" w:styleId="Mencinsinresolver1" w:customStyle="1">
    <w:name w:val="Mención sin resolver1"/>
    <w:basedOn w:val="Fuentedeprrafopredeter"/>
    <w:uiPriority w:val="99"/>
    <w:semiHidden w:val="1"/>
    <w:unhideWhenUsed w:val="1"/>
    <w:rsid w:val="00057EDC"/>
    <w:rPr>
      <w:color w:val="605e5c"/>
      <w:shd w:color="auto" w:fill="e1dfdd" w:val="clear"/>
    </w:rPr>
  </w:style>
  <w:style w:type="paragraph" w:styleId="HTMLconformatoprevio">
    <w:name w:val="HTML Preformatted"/>
    <w:basedOn w:val="Normal"/>
    <w:link w:val="HTMLconformatoprevioCar"/>
    <w:uiPriority w:val="99"/>
    <w:unhideWhenUsed w:val="1"/>
    <w:rsid w:val="000A28CD"/>
    <w:pPr>
      <w:spacing w:after="0" w:line="240" w:lineRule="auto"/>
    </w:pPr>
    <w:rPr>
      <w:rFonts w:ascii="Consolas" w:hAnsi="Consolas"/>
      <w:sz w:val="20"/>
      <w:szCs w:val="20"/>
    </w:rPr>
  </w:style>
  <w:style w:type="character" w:styleId="HTMLconformatoprevioCar" w:customStyle="1">
    <w:name w:val="HTML con formato previo Car"/>
    <w:basedOn w:val="Fuentedeprrafopredeter"/>
    <w:link w:val="HTMLconformatoprevio"/>
    <w:uiPriority w:val="99"/>
    <w:rsid w:val="000A28CD"/>
    <w:rPr>
      <w:rFonts w:ascii="Consolas" w:hAnsi="Consolas"/>
      <w:sz w:val="20"/>
      <w:szCs w:val="20"/>
    </w:rPr>
  </w:style>
  <w:style w:type="paragraph" w:styleId="Textodeglobo">
    <w:name w:val="Balloon Text"/>
    <w:basedOn w:val="Normal"/>
    <w:link w:val="TextodegloboCar"/>
    <w:uiPriority w:val="99"/>
    <w:semiHidden w:val="1"/>
    <w:unhideWhenUsed w:val="1"/>
    <w:rsid w:val="00B309F9"/>
    <w:pPr>
      <w:spacing w:after="0" w:line="240" w:lineRule="auto"/>
    </w:pPr>
    <w:rPr>
      <w:rFonts w:ascii="Lucida Grande" w:cs="Lucida Grande" w:hAnsi="Lucida Grande"/>
      <w:sz w:val="18"/>
      <w:szCs w:val="18"/>
    </w:rPr>
  </w:style>
  <w:style w:type="character" w:styleId="TextodegloboCar" w:customStyle="1">
    <w:name w:val="Texto de globo Car"/>
    <w:basedOn w:val="Fuentedeprrafopredeter"/>
    <w:link w:val="Textodeglobo"/>
    <w:uiPriority w:val="99"/>
    <w:semiHidden w:val="1"/>
    <w:rsid w:val="00B309F9"/>
    <w:rPr>
      <w:rFonts w:ascii="Lucida Grande" w:cs="Lucida Grande" w:hAnsi="Lucida Grande"/>
      <w:sz w:val="18"/>
      <w:szCs w:val="18"/>
    </w:rPr>
  </w:style>
  <w:style w:type="paragraph" w:styleId="Encabezado">
    <w:name w:val="header"/>
    <w:basedOn w:val="Normal"/>
    <w:link w:val="EncabezadoCar"/>
    <w:uiPriority w:val="99"/>
    <w:unhideWhenUsed w:val="1"/>
    <w:rsid w:val="00B309F9"/>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B309F9"/>
  </w:style>
  <w:style w:type="paragraph" w:styleId="Piedepgina">
    <w:name w:val="footer"/>
    <w:basedOn w:val="Normal"/>
    <w:link w:val="PiedepginaCar"/>
    <w:uiPriority w:val="99"/>
    <w:unhideWhenUsed w:val="1"/>
    <w:rsid w:val="00B309F9"/>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B309F9"/>
  </w:style>
  <w:style w:type="character" w:styleId="Hipervnculovisitado">
    <w:name w:val="FollowedHyperlink"/>
    <w:basedOn w:val="Fuentedeprrafopredeter"/>
    <w:uiPriority w:val="99"/>
    <w:semiHidden w:val="1"/>
    <w:unhideWhenUsed w:val="1"/>
    <w:rsid w:val="00B309F9"/>
    <w:rPr>
      <w:color w:val="954f72" w:themeColor="followedHyperlink"/>
      <w:u w:val="single"/>
    </w:rPr>
  </w:style>
  <w:style w:type="character" w:styleId="authors" w:customStyle="1">
    <w:name w:val="authors"/>
    <w:rsid w:val="00B309F9"/>
  </w:style>
  <w:style w:type="paragraph" w:styleId="contacto" w:customStyle="1">
    <w:name w:val="contacto"/>
    <w:basedOn w:val="Normal"/>
    <w:qFormat w:val="1"/>
    <w:rsid w:val="00DD507E"/>
    <w:pPr>
      <w:spacing w:after="20" w:before="100" w:line="240" w:lineRule="auto"/>
      <w:ind w:firstLine="284"/>
      <w:jc w:val="both"/>
    </w:pPr>
    <w:rPr>
      <w:rFonts w:ascii="Gill Sans MT" w:cs="Times New Roman" w:eastAsia="Times New Roman" w:hAnsi="Gill Sans MT"/>
      <w:color w:val="796a62"/>
      <w:sz w:val="16"/>
      <w:szCs w:val="24"/>
      <w:lang w:val="es-ES"/>
    </w:rPr>
  </w:style>
  <w:style w:type="paragraph" w:styleId="NormalWeb">
    <w:name w:val="Normal (Web)"/>
    <w:basedOn w:val="Normal"/>
    <w:uiPriority w:val="99"/>
    <w:unhideWhenUsed w:val="1"/>
    <w:rsid w:val="0008161D"/>
    <w:pPr>
      <w:spacing w:after="100" w:afterAutospacing="1" w:before="100" w:beforeAutospacing="1" w:line="240" w:lineRule="auto"/>
    </w:pPr>
    <w:rPr>
      <w:rFonts w:ascii="Times New Roman" w:cs="Times New Roman" w:eastAsia="Times New Roman" w:hAnsi="Times New Roman"/>
      <w:sz w:val="24"/>
      <w:szCs w:val="24"/>
      <w:lang w:val="es-ES"/>
    </w:rPr>
  </w:style>
  <w:style w:type="character" w:styleId="hgkelc" w:customStyle="1">
    <w:name w:val="hgkelc"/>
    <w:basedOn w:val="Fuentedeprrafopredeter"/>
    <w:rsid w:val="0008161D"/>
  </w:style>
  <w:style w:type="table" w:styleId="Tablaconcuadrcula">
    <w:name w:val="Table Grid"/>
    <w:basedOn w:val="Tablanormal"/>
    <w:uiPriority w:val="59"/>
    <w:rsid w:val="006E40EE"/>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Subttulo">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a" w:customStyle="1">
    <w:basedOn w:val="TableNormal3"/>
    <w:pPr>
      <w:spacing w:after="0" w:line="240" w:lineRule="auto"/>
    </w:pPr>
    <w:tblPr>
      <w:tblStyleRowBandSize w:val="1"/>
      <w:tblStyleColBandSize w:val="1"/>
      <w:tblCellMar>
        <w:top w:w="0.0" w:type="dxa"/>
        <w:left w:w="108.0" w:type="dxa"/>
        <w:bottom w:w="0.0" w:type="dxa"/>
        <w:right w:w="108.0" w:type="dxa"/>
      </w:tblCellMar>
    </w:tblPr>
  </w:style>
  <w:style w:type="table" w:styleId="a0" w:customStyle="1">
    <w:basedOn w:val="TableNormal3"/>
    <w:pPr>
      <w:spacing w:after="0" w:line="240" w:lineRule="auto"/>
    </w:pPr>
    <w:tblPr>
      <w:tblStyleRowBandSize w:val="1"/>
      <w:tblStyleColBandSize w:val="1"/>
      <w:tblCellMar>
        <w:top w:w="0.0" w:type="dxa"/>
        <w:left w:w="108.0" w:type="dxa"/>
        <w:bottom w:w="0.0" w:type="dxa"/>
        <w:right w:w="108.0" w:type="dxa"/>
      </w:tblCellMar>
    </w:tblPr>
  </w:style>
  <w:style w:type="table" w:styleId="a1" w:customStyle="1">
    <w:basedOn w:val="TableNormal3"/>
    <w:pPr>
      <w:spacing w:after="0" w:line="240" w:lineRule="auto"/>
    </w:pPr>
    <w:tblPr>
      <w:tblStyleRowBandSize w:val="1"/>
      <w:tblStyleColBandSize w:val="1"/>
      <w:tblCellMar>
        <w:top w:w="0.0" w:type="dxa"/>
        <w:left w:w="108.0" w:type="dxa"/>
        <w:bottom w:w="0.0" w:type="dxa"/>
        <w:right w:w="108.0" w:type="dxa"/>
      </w:tblCellMar>
    </w:tblPr>
  </w:style>
  <w:style w:type="character" w:styleId="y2iqfc" w:customStyle="1">
    <w:name w:val="y2iqfc"/>
    <w:basedOn w:val="Fuentedeprrafopredeter"/>
    <w:rsid w:val="00C870DF"/>
  </w:style>
  <w:style w:type="table" w:styleId="a2" w:customStyle="1">
    <w:basedOn w:val="TableNormal3"/>
    <w:pPr>
      <w:spacing w:after="0" w:line="240" w:lineRule="auto"/>
    </w:pPr>
    <w:tblPr>
      <w:tblStyleRowBandSize w:val="1"/>
      <w:tblStyleColBandSize w:val="1"/>
      <w:tblCellMar>
        <w:top w:w="0.0" w:type="dxa"/>
        <w:left w:w="108.0" w:type="dxa"/>
        <w:bottom w:w="0.0" w:type="dxa"/>
        <w:right w:w="108.0" w:type="dxa"/>
      </w:tblCellMar>
    </w:tblPr>
  </w:style>
  <w:style w:type="table" w:styleId="a3" w:customStyle="1">
    <w:basedOn w:val="TableNormal3"/>
    <w:pPr>
      <w:spacing w:after="0" w:line="240" w:lineRule="auto"/>
    </w:pPr>
    <w:tblPr>
      <w:tblStyleRowBandSize w:val="1"/>
      <w:tblStyleColBandSize w:val="1"/>
      <w:tblCellMar>
        <w:top w:w="0.0" w:type="dxa"/>
        <w:left w:w="108.0" w:type="dxa"/>
        <w:bottom w:w="0.0" w:type="dxa"/>
        <w:right w:w="108.0" w:type="dxa"/>
      </w:tblCellMar>
    </w:tblPr>
  </w:style>
  <w:style w:type="paragraph" w:styleId="Prrafodelista">
    <w:name w:val="List Paragraph"/>
    <w:basedOn w:val="Normal"/>
    <w:uiPriority w:val="34"/>
    <w:qFormat w:val="1"/>
    <w:rsid w:val="004A35AC"/>
    <w:pPr>
      <w:ind w:left="720"/>
      <w:contextualSpacing w:val="1"/>
    </w:pPr>
  </w:style>
  <w:style w:type="table" w:styleId="a4" w:customStyle="1">
    <w:basedOn w:val="TableNormal2"/>
    <w:pPr>
      <w:spacing w:after="0" w:line="240" w:lineRule="auto"/>
    </w:pPr>
    <w:tblPr>
      <w:tblStyleRowBandSize w:val="1"/>
      <w:tblStyleColBandSize w:val="1"/>
      <w:tblCellMar>
        <w:top w:w="0.0" w:type="dxa"/>
        <w:left w:w="108.0" w:type="dxa"/>
        <w:bottom w:w="0.0" w:type="dxa"/>
        <w:right w:w="108.0" w:type="dxa"/>
      </w:tblCellMar>
    </w:tblPr>
  </w:style>
  <w:style w:type="table" w:styleId="a5" w:customStyle="1">
    <w:basedOn w:val="TableNormal2"/>
    <w:pPr>
      <w:spacing w:after="0" w:line="240" w:lineRule="auto"/>
    </w:pPr>
    <w:tblPr>
      <w:tblStyleRowBandSize w:val="1"/>
      <w:tblStyleColBandSize w:val="1"/>
      <w:tblCellMar>
        <w:top w:w="0.0" w:type="dxa"/>
        <w:left w:w="108.0" w:type="dxa"/>
        <w:bottom w:w="0.0" w:type="dxa"/>
        <w:right w:w="108.0" w:type="dxa"/>
      </w:tblCellMar>
    </w:tblPr>
  </w:style>
  <w:style w:type="table" w:styleId="a6" w:customStyle="1">
    <w:basedOn w:val="TableNormal2"/>
    <w:pPr>
      <w:spacing w:after="0" w:line="240" w:lineRule="auto"/>
    </w:pPr>
    <w:tblPr>
      <w:tblStyleRowBandSize w:val="1"/>
      <w:tblStyleColBandSize w:val="1"/>
      <w:tblCellMar>
        <w:top w:w="0.0" w:type="dxa"/>
        <w:left w:w="108.0" w:type="dxa"/>
        <w:bottom w:w="0.0" w:type="dxa"/>
        <w:right w:w="108.0" w:type="dxa"/>
      </w:tblCellMar>
    </w:tblPr>
  </w:style>
  <w:style w:type="table" w:styleId="a7" w:customStyle="1">
    <w:basedOn w:val="TableNormal2"/>
    <w:pPr>
      <w:spacing w:after="0" w:line="240" w:lineRule="auto"/>
    </w:pPr>
    <w:tblPr>
      <w:tblStyleRowBandSize w:val="1"/>
      <w:tblStyleColBandSize w:val="1"/>
      <w:tblCellMar>
        <w:top w:w="0.0" w:type="dxa"/>
        <w:left w:w="108.0" w:type="dxa"/>
        <w:bottom w:w="0.0" w:type="dxa"/>
        <w:right w:w="108.0" w:type="dxa"/>
      </w:tblCellMar>
    </w:tblPr>
  </w:style>
  <w:style w:type="table" w:styleId="a8" w:customStyle="1">
    <w:basedOn w:val="TableNormal2"/>
    <w:pPr>
      <w:spacing w:after="0" w:line="240" w:lineRule="auto"/>
    </w:pPr>
    <w:tblPr>
      <w:tblStyleRowBandSize w:val="1"/>
      <w:tblStyleColBandSize w:val="1"/>
      <w:tblCellMar>
        <w:top w:w="0.0" w:type="dxa"/>
        <w:left w:w="108.0" w:type="dxa"/>
        <w:bottom w:w="0.0" w:type="dxa"/>
        <w:right w:w="108.0" w:type="dxa"/>
      </w:tblCellMar>
    </w:tblPr>
  </w:style>
  <w:style w:type="table" w:styleId="a9" w:customStyle="1">
    <w:basedOn w:val="TableNormal2"/>
    <w:pPr>
      <w:spacing w:after="0" w:line="240" w:lineRule="auto"/>
    </w:pPr>
    <w:tblPr>
      <w:tblStyleRowBandSize w:val="1"/>
      <w:tblStyleColBandSize w:val="1"/>
      <w:tblCellMar>
        <w:top w:w="0.0" w:type="dxa"/>
        <w:left w:w="108.0" w:type="dxa"/>
        <w:bottom w:w="0.0" w:type="dxa"/>
        <w:right w:w="108.0" w:type="dxa"/>
      </w:tblCellMar>
    </w:tblPr>
  </w:style>
  <w:style w:type="table" w:styleId="aa" w:customStyle="1">
    <w:basedOn w:val="TableNormal1"/>
    <w:tblPr>
      <w:tblStyleRowBandSize w:val="1"/>
      <w:tblStyleColBandSize w:val="1"/>
      <w:tblCellMar>
        <w:top w:w="0.0" w:type="dxa"/>
        <w:left w:w="115.0" w:type="dxa"/>
        <w:bottom w:w="0.0" w:type="dxa"/>
        <w:right w:w="115.0" w:type="dxa"/>
      </w:tblCellMar>
    </w:tblPr>
  </w:style>
  <w:style w:type="table" w:styleId="ab" w:customStyle="1">
    <w:basedOn w:val="TableNormal1"/>
    <w:tblPr>
      <w:tblStyleRowBandSize w:val="1"/>
      <w:tblStyleColBandSize w:val="1"/>
      <w:tblCellMar>
        <w:top w:w="0.0" w:type="dxa"/>
        <w:left w:w="115.0" w:type="dxa"/>
        <w:bottom w:w="0.0" w:type="dxa"/>
        <w:right w:w="115.0" w:type="dxa"/>
      </w:tblCellMar>
    </w:tblPr>
  </w:style>
  <w:style w:type="table" w:styleId="ac" w:customStyle="1">
    <w:basedOn w:val="TableNormal1"/>
    <w:tblPr>
      <w:tblStyleRowBandSize w:val="1"/>
      <w:tblStyleColBandSize w:val="1"/>
      <w:tblCellMar>
        <w:top w:w="0.0" w:type="dxa"/>
        <w:left w:w="115.0" w:type="dxa"/>
        <w:bottom w:w="0.0" w:type="dxa"/>
        <w:right w:w="115.0" w:type="dxa"/>
      </w:tblCellMar>
    </w:tblPr>
  </w:style>
  <w:style w:type="table" w:styleId="ad" w:customStyle="1">
    <w:basedOn w:val="TableNormal0"/>
    <w:tblPr>
      <w:tblStyleRowBandSize w:val="1"/>
      <w:tblStyleColBandSize w:val="1"/>
      <w:tblCellMar>
        <w:top w:w="0.0" w:type="dxa"/>
        <w:left w:w="115.0" w:type="dxa"/>
        <w:bottom w:w="0.0" w:type="dxa"/>
        <w:right w:w="115.0" w:type="dxa"/>
      </w:tblCellMar>
    </w:tblPr>
  </w:style>
  <w:style w:type="table" w:styleId="ae" w:customStyle="1">
    <w:basedOn w:val="TableNormal0"/>
    <w:tblPr>
      <w:tblStyleRowBandSize w:val="1"/>
      <w:tblStyleColBandSize w:val="1"/>
      <w:tblCellMar>
        <w:top w:w="0.0" w:type="dxa"/>
        <w:left w:w="115.0" w:type="dxa"/>
        <w:bottom w:w="0.0" w:type="dxa"/>
        <w:right w:w="115.0" w:type="dxa"/>
      </w:tblCellMar>
    </w:tblPr>
  </w:style>
  <w:style w:type="table" w:styleId="af" w:customStyle="1">
    <w:basedOn w:val="TableNormal0"/>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header" Target="header1.xml"/><Relationship Id="rId13" Type="http://schemas.openxmlformats.org/officeDocument/2006/relationships/footer" Target="footer3.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jpg"/><Relationship Id="rId15" Type="http://schemas.openxmlformats.org/officeDocument/2006/relationships/footer" Target="footer1.xm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planetadelibros.com/editorial/editorial-critica/1" TargetMode="External"/><Relationship Id="rId8" Type="http://schemas.openxmlformats.org/officeDocument/2006/relationships/image" Target="media/image5.png"/></Relationships>
</file>

<file path=word/_rels/fontTable.xml.rels><?xml version="1.0" encoding="UTF-8" standalone="yes"?><Relationships xmlns="http://schemas.openxmlformats.org/package/2006/relationships"><Relationship Id="rId1" Type="http://schemas.openxmlformats.org/officeDocument/2006/relationships/font" Target="fonts/GillSans-regular.ttf"/><Relationship Id="rId2" Type="http://schemas.openxmlformats.org/officeDocument/2006/relationships/font" Target="fonts/GillSans-bold.ttf"/></Relationships>
</file>

<file path=word/_rels/footer2.xml.rels><?xml version="1.0" encoding="UTF-8" standalone="yes"?><Relationships xmlns="http://schemas.openxmlformats.org/package/2006/relationships"><Relationship Id="rId1" Type="http://schemas.openxmlformats.org/officeDocument/2006/relationships/hyperlink" Target="mailto:comunicacio@iphes.cat"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comunicacio@iphes.ca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 Id="rId2" Type="http://schemas.openxmlformats.org/officeDocument/2006/relationships/hyperlink" Target="http://comunicacio.iphes.cat/" TargetMode="External"/><Relationship Id="rId3"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RQKkeMAVQPSK2qXJSBrow+H/qA==">CgMxLjAyCWguM3pueXNoNzgAciExS3lCRktvTmJyem1kOFl1MDhYczNGT1hiUE5Wd01HVlY=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2023-11-03T08:42:00Z</dcterms:created>
  <dc:creator>Francesco D'Errico</dc:creator>
</cp:coreProperties>
</file>